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676EA2D6"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485F83">
        <w:rPr>
          <w:rFonts w:ascii="Arial" w:hAnsi="Arial" w:cs="Arial"/>
          <w:b/>
          <w:bCs/>
          <w:sz w:val="18"/>
          <w:szCs w:val="18"/>
          <w:u w:val="single"/>
          <w:lang w:eastAsia="it-IT"/>
        </w:rPr>
        <w:t>– FRIULI VENEZIA GIULIA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67A54D19" w14:textId="77777777" w:rsidR="00485F83" w:rsidRDefault="00485F83" w:rsidP="007D279C">
      <w:pPr>
        <w:shd w:val="clear" w:color="auto" w:fill="FFFFFF"/>
        <w:spacing w:after="0" w:line="240" w:lineRule="auto"/>
        <w:jc w:val="center"/>
        <w:rPr>
          <w:rFonts w:ascii="Arial" w:hAnsi="Arial" w:cs="Arial"/>
          <w:b/>
          <w:bCs/>
          <w:sz w:val="18"/>
          <w:szCs w:val="18"/>
          <w:lang w:eastAsia="it-IT"/>
        </w:rPr>
      </w:pPr>
    </w:p>
    <w:p w14:paraId="49C4FEB8" w14:textId="0CF330D7" w:rsidR="00485F83" w:rsidRPr="00485F83" w:rsidRDefault="00485F83" w:rsidP="007D279C">
      <w:pPr>
        <w:shd w:val="clear" w:color="auto" w:fill="FFFFFF"/>
        <w:spacing w:after="0" w:line="240" w:lineRule="auto"/>
        <w:jc w:val="center"/>
        <w:rPr>
          <w:rFonts w:ascii="Arial" w:hAnsi="Arial" w:cs="Arial"/>
          <w:b/>
          <w:bCs/>
          <w:sz w:val="18"/>
          <w:szCs w:val="18"/>
          <w:lang w:eastAsia="it-IT"/>
        </w:rPr>
      </w:pPr>
      <w:r w:rsidRPr="00485F83">
        <w:rPr>
          <w:rFonts w:ascii="Arial" w:hAnsi="Arial" w:cs="Arial"/>
          <w:b/>
          <w:bCs/>
          <w:sz w:val="18"/>
          <w:szCs w:val="18"/>
          <w:lang w:eastAsia="it-IT"/>
        </w:rPr>
        <w:t>IN FRIULI VENEZIA GIULIA SONO 10.992 IMPRESE CHE INVESTONO IN GREEN</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w:t>
      </w:r>
      <w:r w:rsidR="00164F34" w:rsidRPr="009F23F2">
        <w:rPr>
          <w:rFonts w:ascii="Arial" w:hAnsi="Arial" w:cs="Arial"/>
          <w:sz w:val="20"/>
          <w:szCs w:val="20"/>
        </w:rPr>
        <w:lastRenderedPageBreak/>
        <w:t xml:space="preserve">green </w:t>
      </w:r>
      <w:proofErr w:type="gramStart"/>
      <w:r w:rsidR="00164F34" w:rsidRPr="009F23F2">
        <w:rPr>
          <w:rFonts w:ascii="Arial" w:hAnsi="Arial" w:cs="Arial"/>
          <w:sz w:val="20"/>
          <w:szCs w:val="20"/>
        </w:rPr>
        <w:t>sono concentrate ben</w:t>
      </w:r>
      <w:proofErr w:type="gramEnd"/>
      <w:r w:rsidR="00164F34" w:rsidRPr="009F23F2">
        <w:rPr>
          <w:rFonts w:ascii="Arial" w:hAnsi="Arial" w:cs="Arial"/>
          <w:sz w:val="20"/>
          <w:szCs w:val="20"/>
        </w:rPr>
        <w:t xml:space="preserve">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43591243" w14:textId="77777777" w:rsidR="009F4672" w:rsidRDefault="009F4672" w:rsidP="009F23F2">
      <w:pPr>
        <w:spacing w:after="120" w:line="264" w:lineRule="auto"/>
        <w:jc w:val="both"/>
        <w:rPr>
          <w:rFonts w:ascii="Arial" w:hAnsi="Arial" w:cs="Arial"/>
          <w:sz w:val="20"/>
          <w:szCs w:val="20"/>
        </w:rPr>
      </w:pPr>
    </w:p>
    <w:p w14:paraId="027318BF" w14:textId="77777777" w:rsidR="00485F83" w:rsidRPr="00F8173F" w:rsidRDefault="00485F83" w:rsidP="00485F83">
      <w:pPr>
        <w:jc w:val="both"/>
        <w:rPr>
          <w:rFonts w:ascii="Arial" w:hAnsi="Arial" w:cs="Arial"/>
          <w:b/>
          <w:bCs/>
          <w:sz w:val="20"/>
          <w:szCs w:val="20"/>
          <w:u w:val="single"/>
        </w:rPr>
      </w:pPr>
      <w:r w:rsidRPr="00F8173F">
        <w:rPr>
          <w:rFonts w:ascii="Arial" w:hAnsi="Arial" w:cs="Arial"/>
          <w:b/>
          <w:bCs/>
          <w:sz w:val="20"/>
          <w:szCs w:val="20"/>
          <w:u w:val="single"/>
        </w:rPr>
        <w:t xml:space="preserve">FRIULI VENEZIA GIULIA </w:t>
      </w:r>
    </w:p>
    <w:p w14:paraId="148905D8" w14:textId="77777777" w:rsidR="00485F83" w:rsidRDefault="00485F83" w:rsidP="00485F83">
      <w:pPr>
        <w:jc w:val="both"/>
        <w:rPr>
          <w:rFonts w:ascii="Arial" w:hAnsi="Arial" w:cs="Arial"/>
          <w:sz w:val="20"/>
          <w:szCs w:val="20"/>
        </w:rPr>
      </w:pPr>
      <w:r w:rsidRPr="007405AF">
        <w:rPr>
          <w:rFonts w:ascii="Arial" w:hAnsi="Arial" w:cs="Arial"/>
          <w:sz w:val="20"/>
          <w:szCs w:val="20"/>
        </w:rPr>
        <w:t xml:space="preserve">Con </w:t>
      </w:r>
      <w:r>
        <w:rPr>
          <w:rFonts w:ascii="Arial" w:hAnsi="Arial" w:cs="Arial"/>
          <w:sz w:val="20"/>
          <w:szCs w:val="20"/>
        </w:rPr>
        <w:t>10.992</w:t>
      </w:r>
      <w:r w:rsidRPr="007405AF">
        <w:rPr>
          <w:rFonts w:ascii="Arial" w:hAnsi="Arial" w:cs="Arial"/>
          <w:sz w:val="20"/>
          <w:szCs w:val="20"/>
        </w:rPr>
        <w:t xml:space="preserve"> imprese che investono in green il Friuli Venezia - Giulia è al sedicesimo posto in Italia nella graduatoria regionale per numero assoluto di aziende che hanno investito, o investiranno entro l’anno, in tecnologie green. Udine è la provincia più virtuosa con </w:t>
      </w:r>
      <w:r>
        <w:rPr>
          <w:rFonts w:ascii="Arial" w:hAnsi="Arial" w:cs="Arial"/>
          <w:sz w:val="20"/>
          <w:szCs w:val="20"/>
        </w:rPr>
        <w:t>4.982</w:t>
      </w:r>
      <w:r w:rsidRPr="007405AF">
        <w:rPr>
          <w:rFonts w:ascii="Arial" w:hAnsi="Arial" w:cs="Arial"/>
          <w:sz w:val="20"/>
          <w:szCs w:val="20"/>
        </w:rPr>
        <w:t xml:space="preserve"> imprese che investono in green; segue Pordenone con </w:t>
      </w:r>
      <w:r>
        <w:rPr>
          <w:rFonts w:ascii="Arial" w:hAnsi="Arial" w:cs="Arial"/>
          <w:sz w:val="20"/>
          <w:szCs w:val="20"/>
        </w:rPr>
        <w:t>2.893</w:t>
      </w:r>
      <w:r w:rsidRPr="007405AF">
        <w:rPr>
          <w:rFonts w:ascii="Arial" w:hAnsi="Arial" w:cs="Arial"/>
          <w:sz w:val="20"/>
          <w:szCs w:val="20"/>
        </w:rPr>
        <w:t xml:space="preserve">; Gorizia </w:t>
      </w:r>
      <w:r>
        <w:rPr>
          <w:rFonts w:ascii="Arial" w:hAnsi="Arial" w:cs="Arial"/>
          <w:sz w:val="20"/>
          <w:szCs w:val="20"/>
        </w:rPr>
        <w:t>1.477</w:t>
      </w:r>
      <w:r w:rsidRPr="007405AF">
        <w:rPr>
          <w:rFonts w:ascii="Arial" w:hAnsi="Arial" w:cs="Arial"/>
          <w:sz w:val="20"/>
          <w:szCs w:val="20"/>
        </w:rPr>
        <w:t xml:space="preserve">; Trieste con </w:t>
      </w:r>
      <w:r>
        <w:rPr>
          <w:rFonts w:ascii="Arial" w:hAnsi="Arial" w:cs="Arial"/>
          <w:sz w:val="20"/>
          <w:szCs w:val="20"/>
        </w:rPr>
        <w:t>1.640</w:t>
      </w:r>
      <w:r w:rsidRPr="007405AF">
        <w:rPr>
          <w:rFonts w:ascii="Arial" w:hAnsi="Arial" w:cs="Arial"/>
          <w:sz w:val="20"/>
          <w:szCs w:val="20"/>
        </w:rPr>
        <w:t xml:space="preserve"> imprese che investono in green. Ma i primati della regione non si fermano qui: con </w:t>
      </w:r>
      <w:r>
        <w:rPr>
          <w:rFonts w:ascii="Arial" w:hAnsi="Arial" w:cs="Arial"/>
          <w:sz w:val="20"/>
          <w:szCs w:val="20"/>
        </w:rPr>
        <w:t xml:space="preserve">37.637 </w:t>
      </w:r>
      <w:r w:rsidRPr="007405AF">
        <w:rPr>
          <w:rFonts w:ascii="Arial" w:hAnsi="Arial" w:cs="Arial"/>
          <w:sz w:val="20"/>
          <w:szCs w:val="20"/>
        </w:rPr>
        <w:t>nuovi contratti stipulati a green jobs per il 202</w:t>
      </w:r>
      <w:r>
        <w:rPr>
          <w:rFonts w:ascii="Arial" w:hAnsi="Arial" w:cs="Arial"/>
          <w:sz w:val="20"/>
          <w:szCs w:val="20"/>
        </w:rPr>
        <w:t>4</w:t>
      </w:r>
      <w:r w:rsidRPr="007405AF">
        <w:rPr>
          <w:rFonts w:ascii="Arial" w:hAnsi="Arial" w:cs="Arial"/>
          <w:sz w:val="20"/>
          <w:szCs w:val="20"/>
        </w:rPr>
        <w:t xml:space="preserve">, il Friuli Venezia - Giulia è </w:t>
      </w:r>
      <w:r>
        <w:rPr>
          <w:rFonts w:ascii="Arial" w:hAnsi="Arial" w:cs="Arial"/>
          <w:sz w:val="20"/>
          <w:szCs w:val="20"/>
        </w:rPr>
        <w:t>al tredicesimo</w:t>
      </w:r>
      <w:r w:rsidRPr="007405AF">
        <w:rPr>
          <w:rFonts w:ascii="Arial" w:hAnsi="Arial" w:cs="Arial"/>
          <w:sz w:val="20"/>
          <w:szCs w:val="20"/>
        </w:rPr>
        <w:t xml:space="preserve"> posto nella graduatoria nazionale per numero di contratti programmati entro l’anno.  Udine ha stipulato </w:t>
      </w:r>
      <w:r>
        <w:rPr>
          <w:rFonts w:ascii="Arial" w:hAnsi="Arial" w:cs="Arial"/>
          <w:sz w:val="20"/>
          <w:szCs w:val="20"/>
        </w:rPr>
        <w:t>14.374</w:t>
      </w:r>
      <w:r w:rsidRPr="007405AF">
        <w:rPr>
          <w:rFonts w:ascii="Arial" w:hAnsi="Arial" w:cs="Arial"/>
          <w:sz w:val="20"/>
          <w:szCs w:val="20"/>
        </w:rPr>
        <w:t xml:space="preserve"> contratti green jobs; Pordenone </w:t>
      </w:r>
      <w:r>
        <w:rPr>
          <w:rFonts w:ascii="Arial" w:hAnsi="Arial" w:cs="Arial"/>
          <w:sz w:val="20"/>
          <w:szCs w:val="20"/>
        </w:rPr>
        <w:t>10.112</w:t>
      </w:r>
      <w:r w:rsidRPr="007405AF">
        <w:rPr>
          <w:rFonts w:ascii="Arial" w:hAnsi="Arial" w:cs="Arial"/>
          <w:sz w:val="20"/>
          <w:szCs w:val="20"/>
        </w:rPr>
        <w:t xml:space="preserve">; Trieste </w:t>
      </w:r>
      <w:r>
        <w:rPr>
          <w:rFonts w:ascii="Arial" w:hAnsi="Arial" w:cs="Arial"/>
          <w:sz w:val="20"/>
          <w:szCs w:val="20"/>
        </w:rPr>
        <w:t>6.615</w:t>
      </w:r>
      <w:r w:rsidRPr="007405AF">
        <w:rPr>
          <w:rFonts w:ascii="Arial" w:hAnsi="Arial" w:cs="Arial"/>
          <w:sz w:val="20"/>
          <w:szCs w:val="20"/>
        </w:rPr>
        <w:t xml:space="preserve">; Gorizia </w:t>
      </w:r>
      <w:r>
        <w:rPr>
          <w:rFonts w:ascii="Arial" w:hAnsi="Arial" w:cs="Arial"/>
          <w:sz w:val="20"/>
          <w:szCs w:val="20"/>
        </w:rPr>
        <w:t>6.536</w:t>
      </w:r>
      <w:r w:rsidRPr="007405AF">
        <w:rPr>
          <w:rFonts w:ascii="Arial" w:hAnsi="Arial" w:cs="Arial"/>
          <w:sz w:val="20"/>
          <w:szCs w:val="20"/>
        </w:rPr>
        <w:t>.</w:t>
      </w:r>
    </w:p>
    <w:p w14:paraId="53B4A017" w14:textId="77777777" w:rsidR="00A718CA" w:rsidRDefault="00A718CA" w:rsidP="00A718CA">
      <w:pPr>
        <w:jc w:val="both"/>
        <w:rPr>
          <w:b/>
          <w:bCs/>
        </w:rPr>
      </w:pPr>
    </w:p>
    <w:p w14:paraId="525E3C1D" w14:textId="77777777" w:rsidR="00A718CA" w:rsidRDefault="00A718CA" w:rsidP="00A718CA">
      <w:pPr>
        <w:jc w:val="both"/>
        <w:rPr>
          <w:b/>
          <w:bCs/>
        </w:rPr>
      </w:pPr>
    </w:p>
    <w:p w14:paraId="02120367" w14:textId="77777777" w:rsidR="00A718CA" w:rsidRDefault="00A718CA" w:rsidP="00A718CA">
      <w:pPr>
        <w:jc w:val="both"/>
        <w:rPr>
          <w:b/>
          <w:bCs/>
        </w:rPr>
      </w:pPr>
    </w:p>
    <w:p w14:paraId="496D47C6" w14:textId="77777777" w:rsidR="00A718CA" w:rsidRDefault="00A718CA" w:rsidP="00A718CA">
      <w:pPr>
        <w:jc w:val="both"/>
        <w:rPr>
          <w:b/>
          <w:bCs/>
        </w:rPr>
      </w:pPr>
    </w:p>
    <w:p w14:paraId="156CD86C" w14:textId="77777777" w:rsidR="00A718CA" w:rsidRDefault="00A718CA" w:rsidP="00A718CA">
      <w:pPr>
        <w:jc w:val="both"/>
        <w:rPr>
          <w:b/>
          <w:bCs/>
        </w:rPr>
      </w:pPr>
    </w:p>
    <w:p w14:paraId="137EDF67" w14:textId="77777777" w:rsidR="00A718CA" w:rsidRDefault="00A718CA" w:rsidP="00A718CA">
      <w:pPr>
        <w:jc w:val="both"/>
        <w:rPr>
          <w:b/>
          <w:bCs/>
        </w:rPr>
      </w:pPr>
    </w:p>
    <w:p w14:paraId="7C2E7655" w14:textId="77777777" w:rsidR="00A718CA" w:rsidRDefault="00A718CA" w:rsidP="00A718CA">
      <w:pPr>
        <w:jc w:val="both"/>
        <w:rPr>
          <w:b/>
          <w:bCs/>
        </w:rPr>
      </w:pPr>
    </w:p>
    <w:p w14:paraId="1B0745D6" w14:textId="77777777" w:rsidR="00A718CA" w:rsidRDefault="00A718CA" w:rsidP="00A718CA">
      <w:pPr>
        <w:jc w:val="both"/>
        <w:rPr>
          <w:b/>
          <w:bCs/>
        </w:rPr>
      </w:pPr>
    </w:p>
    <w:p w14:paraId="352DE6A0" w14:textId="77777777" w:rsidR="00A718CA" w:rsidRDefault="00A718CA" w:rsidP="00A718CA">
      <w:pPr>
        <w:jc w:val="both"/>
        <w:rPr>
          <w:b/>
          <w:bCs/>
        </w:rPr>
      </w:pPr>
    </w:p>
    <w:p w14:paraId="289D2D5E" w14:textId="77777777" w:rsidR="00A718CA" w:rsidRDefault="00A718CA" w:rsidP="00A718CA">
      <w:pPr>
        <w:jc w:val="both"/>
        <w:rPr>
          <w:b/>
          <w:bCs/>
        </w:rPr>
      </w:pPr>
    </w:p>
    <w:p w14:paraId="6B5BE91B" w14:textId="3CF54678" w:rsidR="00A718CA" w:rsidRPr="008F28A5" w:rsidRDefault="00A718CA" w:rsidP="00A718CA">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64F37853" w14:textId="77777777" w:rsidR="00A718CA" w:rsidRDefault="00A718CA" w:rsidP="00485F83">
      <w:pPr>
        <w:jc w:val="both"/>
        <w:rPr>
          <w:rFonts w:ascii="Arial" w:hAnsi="Arial" w:cs="Arial"/>
          <w:sz w:val="20"/>
          <w:szCs w:val="20"/>
        </w:rPr>
      </w:pPr>
    </w:p>
    <w:p w14:paraId="2F2DF51C" w14:textId="5C892490" w:rsidR="00A718CA" w:rsidRDefault="00A718CA" w:rsidP="00485F83">
      <w:pPr>
        <w:jc w:val="both"/>
        <w:rPr>
          <w:rFonts w:ascii="Arial" w:hAnsi="Arial" w:cs="Arial"/>
          <w:sz w:val="20"/>
          <w:szCs w:val="20"/>
        </w:rPr>
      </w:pPr>
      <w:r w:rsidRPr="008F28A5">
        <w:rPr>
          <w:b/>
          <w:bCs/>
          <w:noProof/>
        </w:rPr>
        <w:drawing>
          <wp:inline distT="0" distB="0" distL="0" distR="0" wp14:anchorId="144C7F28" wp14:editId="48106807">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743A8128" w14:textId="77777777" w:rsidR="00A718CA" w:rsidRPr="007405AF" w:rsidRDefault="00A718CA" w:rsidP="00485F83">
      <w:pPr>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72E91129" w14:textId="77777777" w:rsidR="00A718CA" w:rsidRDefault="00A718CA" w:rsidP="00D32A64">
      <w:pPr>
        <w:spacing w:after="120"/>
        <w:rPr>
          <w:rFonts w:cs="Calibri"/>
          <w:b/>
          <w:bCs/>
        </w:rPr>
      </w:pPr>
    </w:p>
    <w:p w14:paraId="57D4E682" w14:textId="30E2411F" w:rsidR="00D32A64" w:rsidRPr="00D32A64" w:rsidRDefault="00D32A64" w:rsidP="00D32A64">
      <w:pPr>
        <w:spacing w:after="120"/>
        <w:rPr>
          <w:rFonts w:cs="Calibri"/>
          <w:b/>
          <w:bCs/>
        </w:rPr>
      </w:pPr>
      <w:r w:rsidRPr="00D32A64">
        <w:rPr>
          <w:rFonts w:cs="Calibri"/>
          <w:b/>
          <w:bCs/>
        </w:rPr>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6BA8CD1E" w14:textId="77777777" w:rsidR="00E946E1" w:rsidRDefault="00E946E1" w:rsidP="00E946E1">
      <w:pPr>
        <w:rPr>
          <w:b/>
          <w:bCs/>
        </w:rPr>
      </w:pPr>
    </w:p>
    <w:p w14:paraId="20FD083B" w14:textId="77777777" w:rsidR="00E946E1" w:rsidRDefault="00E946E1" w:rsidP="00E946E1">
      <w:pPr>
        <w:rPr>
          <w:b/>
          <w:bCs/>
        </w:rPr>
      </w:pPr>
    </w:p>
    <w:p w14:paraId="528DC0C1" w14:textId="77777777" w:rsidR="00E946E1" w:rsidRDefault="00E946E1" w:rsidP="00E946E1">
      <w:pPr>
        <w:rPr>
          <w:b/>
          <w:bCs/>
        </w:rPr>
      </w:pPr>
    </w:p>
    <w:p w14:paraId="66C6FADE" w14:textId="77777777" w:rsidR="00E946E1" w:rsidRDefault="00E946E1" w:rsidP="00E946E1">
      <w:pPr>
        <w:rPr>
          <w:b/>
          <w:bCs/>
        </w:rPr>
      </w:pPr>
    </w:p>
    <w:p w14:paraId="7611AFB0" w14:textId="77777777" w:rsidR="00E946E1" w:rsidRDefault="00E946E1" w:rsidP="00E946E1">
      <w:pPr>
        <w:rPr>
          <w:b/>
          <w:bCs/>
        </w:rPr>
      </w:pPr>
    </w:p>
    <w:p w14:paraId="1F996D29" w14:textId="77777777" w:rsidR="00E946E1" w:rsidRDefault="00E946E1" w:rsidP="00E946E1">
      <w:pPr>
        <w:rPr>
          <w:b/>
          <w:bCs/>
        </w:rPr>
      </w:pPr>
    </w:p>
    <w:p w14:paraId="709BFD4D" w14:textId="1F8DD7B8" w:rsidR="00E946E1" w:rsidRDefault="00E946E1" w:rsidP="00E946E1">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2B516A43" w14:textId="77777777" w:rsidR="00E946E1" w:rsidRPr="00B778C8" w:rsidRDefault="00E946E1" w:rsidP="00E946E1">
      <w:pPr>
        <w:rPr>
          <w:b/>
          <w:bCs/>
          <w:sz w:val="16"/>
          <w:szCs w:val="16"/>
        </w:rPr>
      </w:pPr>
      <w:r w:rsidRPr="00B778C8">
        <w:rPr>
          <w:b/>
          <w:bCs/>
          <w:sz w:val="16"/>
          <w:szCs w:val="16"/>
        </w:rPr>
        <w:t>Fonte: Indagine Centro Studi Tagliacarne – Unioncamere, 2025</w:t>
      </w:r>
    </w:p>
    <w:p w14:paraId="53D1451F" w14:textId="20B4DF99" w:rsidR="00FF6C51" w:rsidRDefault="00E946E1" w:rsidP="002178F3">
      <w:pPr>
        <w:rPr>
          <w:b/>
          <w:bCs/>
        </w:rPr>
      </w:pPr>
      <w:r w:rsidRPr="00B778C8">
        <w:rPr>
          <w:b/>
          <w:bCs/>
          <w:noProof/>
        </w:rPr>
        <w:drawing>
          <wp:inline distT="0" distB="0" distL="0" distR="0" wp14:anchorId="55F2BD88" wp14:editId="5D2B7239">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02B0C" w14:textId="77777777" w:rsidR="00390475" w:rsidRDefault="00390475" w:rsidP="007B12EC">
      <w:pPr>
        <w:spacing w:after="0" w:line="240" w:lineRule="auto"/>
      </w:pPr>
      <w:r>
        <w:separator/>
      </w:r>
    </w:p>
  </w:endnote>
  <w:endnote w:type="continuationSeparator" w:id="0">
    <w:p w14:paraId="778EAD88" w14:textId="77777777" w:rsidR="00390475" w:rsidRDefault="00390475"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9BCD5" w14:textId="77777777" w:rsidR="00390475" w:rsidRDefault="00390475" w:rsidP="007B12EC">
      <w:pPr>
        <w:spacing w:after="0" w:line="240" w:lineRule="auto"/>
      </w:pPr>
      <w:r>
        <w:separator/>
      </w:r>
    </w:p>
  </w:footnote>
  <w:footnote w:type="continuationSeparator" w:id="0">
    <w:p w14:paraId="048D8A56" w14:textId="77777777" w:rsidR="00390475" w:rsidRDefault="00390475"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D62B3"/>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90475"/>
    <w:rsid w:val="003C25EA"/>
    <w:rsid w:val="003C3C46"/>
    <w:rsid w:val="003D0C0E"/>
    <w:rsid w:val="00402DD2"/>
    <w:rsid w:val="0045587F"/>
    <w:rsid w:val="00460BC7"/>
    <w:rsid w:val="0046257C"/>
    <w:rsid w:val="00462E34"/>
    <w:rsid w:val="004670BD"/>
    <w:rsid w:val="004752E6"/>
    <w:rsid w:val="00485F83"/>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718CA"/>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46E1"/>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1971</Words>
  <Characters>11240</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dcterms:created xsi:type="dcterms:W3CDTF">2025-11-06T11:38:00Z</dcterms:created>
  <dcterms:modified xsi:type="dcterms:W3CDTF">2025-11-10T09:50:00Z</dcterms:modified>
</cp:coreProperties>
</file>