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74FC2E2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AA0397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LIGURIA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98386A8" w14:textId="77777777" w:rsidR="00AA0397" w:rsidRDefault="00AA0397" w:rsidP="00AA0397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LIGURIA</w:t>
      </w:r>
    </w:p>
    <w:p w14:paraId="15D19182" w14:textId="77777777" w:rsidR="00AA0397" w:rsidRDefault="00AA0397" w:rsidP="00AA0397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23C7DDBA" w14:textId="77777777" w:rsidR="00AA0397" w:rsidRDefault="00AA0397" w:rsidP="00AA039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140D8">
        <w:rPr>
          <w:rFonts w:ascii="Arial" w:hAnsi="Arial" w:cs="Arial"/>
          <w:b/>
          <w:bCs/>
          <w:sz w:val="20"/>
          <w:szCs w:val="20"/>
        </w:rPr>
        <w:t xml:space="preserve">Il Sistema Produttivo Culturale e Creativo della Liguria produce </w:t>
      </w:r>
      <w:r>
        <w:rPr>
          <w:rFonts w:ascii="Arial" w:hAnsi="Arial" w:cs="Arial"/>
          <w:b/>
          <w:bCs/>
          <w:sz w:val="20"/>
          <w:szCs w:val="20"/>
        </w:rPr>
        <w:t>1,9</w:t>
      </w:r>
      <w:r w:rsidRPr="00C140D8">
        <w:rPr>
          <w:rFonts w:ascii="Arial" w:hAnsi="Arial" w:cs="Arial"/>
          <w:b/>
          <w:bCs/>
          <w:sz w:val="20"/>
          <w:szCs w:val="20"/>
        </w:rPr>
        <w:t xml:space="preserve"> miliardi di euro di valore aggiunto e oltre </w:t>
      </w:r>
      <w:r>
        <w:rPr>
          <w:rFonts w:ascii="Arial" w:hAnsi="Arial" w:cs="Arial"/>
          <w:b/>
          <w:bCs/>
          <w:sz w:val="20"/>
          <w:szCs w:val="20"/>
        </w:rPr>
        <w:t>30</w:t>
      </w:r>
      <w:r w:rsidRPr="00C140D8">
        <w:rPr>
          <w:rFonts w:ascii="Arial" w:hAnsi="Arial" w:cs="Arial"/>
          <w:b/>
          <w:bCs/>
          <w:sz w:val="20"/>
          <w:szCs w:val="20"/>
        </w:rPr>
        <w:t xml:space="preserve"> mila occupati. Su scala provinciale, Genova è la prima provincia della regione con</w:t>
      </w:r>
      <w:r>
        <w:rPr>
          <w:rFonts w:ascii="Arial" w:hAnsi="Arial" w:cs="Arial"/>
          <w:b/>
          <w:bCs/>
          <w:sz w:val="20"/>
          <w:szCs w:val="20"/>
        </w:rPr>
        <w:t xml:space="preserve"> 1.400 milioni di valore aggiunto 21.211 occupati; </w:t>
      </w:r>
      <w:r w:rsidRPr="00C140D8">
        <w:rPr>
          <w:rFonts w:ascii="Arial" w:hAnsi="Arial" w:cs="Arial"/>
          <w:b/>
          <w:bCs/>
          <w:sz w:val="20"/>
          <w:szCs w:val="20"/>
        </w:rPr>
        <w:t xml:space="preserve">seguono </w:t>
      </w:r>
      <w:r>
        <w:rPr>
          <w:rFonts w:ascii="Arial" w:hAnsi="Arial" w:cs="Arial"/>
          <w:b/>
          <w:bCs/>
          <w:sz w:val="20"/>
          <w:szCs w:val="20"/>
        </w:rPr>
        <w:t>Savona con 261 milioni di valore aggiunto e 3.261 occupati; La Spezia con 245 milioni di valore aggiunto e 4.335 occupati; Imperia con 181 milioni di valore aggiunto e 3.194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D89F" w14:textId="77777777" w:rsidR="00353E73" w:rsidRDefault="00353E73" w:rsidP="00CE6BE8">
      <w:pPr>
        <w:spacing w:after="0" w:line="240" w:lineRule="auto"/>
      </w:pPr>
      <w:r>
        <w:separator/>
      </w:r>
    </w:p>
  </w:endnote>
  <w:endnote w:type="continuationSeparator" w:id="0">
    <w:p w14:paraId="245A9B04" w14:textId="77777777" w:rsidR="00353E73" w:rsidRDefault="00353E73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0AF6" w14:textId="77777777" w:rsidR="00353E73" w:rsidRDefault="00353E73" w:rsidP="00CE6BE8">
      <w:pPr>
        <w:spacing w:after="0" w:line="240" w:lineRule="auto"/>
      </w:pPr>
      <w:r>
        <w:separator/>
      </w:r>
    </w:p>
  </w:footnote>
  <w:footnote w:type="continuationSeparator" w:id="0">
    <w:p w14:paraId="4D6A30B3" w14:textId="77777777" w:rsidR="00353E73" w:rsidRDefault="00353E73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53E7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A0397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2025-11-21T11:02:00Z</dcterms:modified>
</cp:coreProperties>
</file>