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4665EB4A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8D26AE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TOSCANA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P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1F47E5E5" w14:textId="77777777" w:rsidR="00FF6B35" w:rsidRDefault="00FF6B35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14:paraId="794D39A1" w14:textId="53E94EED" w:rsidR="00FF6B35" w:rsidRPr="00FF6B35" w:rsidRDefault="00FF6B35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FF6B35">
        <w:rPr>
          <w:rFonts w:ascii="Arial" w:hAnsi="Arial" w:cs="Arial"/>
          <w:b/>
          <w:bCs/>
          <w:sz w:val="16"/>
          <w:szCs w:val="16"/>
        </w:rPr>
        <w:t>IL SISTEMA PRODUTTIVO CULTURALE E CREATIVO TOSCANO REALIZZA OLTRE 6,8 MILIARDI DI EURO DI VALORE AGGIUNTO E 104.994 OCCUPATI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lastRenderedPageBreak/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lastRenderedPageBreak/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(+4,4%). Si tratta di settori che crescono anche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68BE0F2" w14:textId="77777777" w:rsidR="008D26AE" w:rsidRDefault="008D26AE" w:rsidP="008D26AE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>
        <w:rPr>
          <w:rFonts w:ascii="Arial" w:eastAsia="AktivGrotesk-Regular" w:hAnsi="Arial" w:cs="Arial"/>
          <w:b/>
          <w:bCs/>
          <w:sz w:val="20"/>
          <w:szCs w:val="20"/>
        </w:rPr>
        <w:t>TOSCANA</w:t>
      </w:r>
    </w:p>
    <w:p w14:paraId="2F416C25" w14:textId="77777777" w:rsidR="008D26AE" w:rsidRDefault="008D26AE" w:rsidP="008D26AE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</w:p>
    <w:p w14:paraId="7BDEA52C" w14:textId="77777777" w:rsidR="008D26AE" w:rsidRDefault="008D26AE" w:rsidP="008D26AE">
      <w:pPr>
        <w:jc w:val="both"/>
        <w:rPr>
          <w:rFonts w:ascii="AktivGroteskCorp-Regular" w:hAnsi="AktivGroteskCorp-Regular" w:cs="AktivGroteskCorp-Regular"/>
          <w:sz w:val="18"/>
          <w:szCs w:val="18"/>
          <w14:ligatures w14:val="standardContextual"/>
        </w:rPr>
      </w:pPr>
      <w:r w:rsidRPr="002D12E7">
        <w:rPr>
          <w:rFonts w:ascii="Arial" w:hAnsi="Arial" w:cs="Arial"/>
          <w:b/>
          <w:bCs/>
          <w:sz w:val="20"/>
          <w:szCs w:val="20"/>
        </w:rPr>
        <w:t>Il Sistema Produttivo Culturale e Creativo toscano realizza oltre 6</w:t>
      </w:r>
      <w:r>
        <w:rPr>
          <w:rFonts w:ascii="Arial" w:hAnsi="Arial" w:cs="Arial"/>
          <w:b/>
          <w:bCs/>
          <w:sz w:val="20"/>
          <w:szCs w:val="20"/>
        </w:rPr>
        <w:t>,8</w:t>
      </w:r>
      <w:r w:rsidRPr="002D12E7">
        <w:rPr>
          <w:rFonts w:ascii="Arial" w:hAnsi="Arial" w:cs="Arial"/>
          <w:b/>
          <w:bCs/>
          <w:sz w:val="20"/>
          <w:szCs w:val="20"/>
        </w:rPr>
        <w:t xml:space="preserve"> miliardi di euro di valore aggiunto e </w:t>
      </w:r>
      <w:r>
        <w:rPr>
          <w:rFonts w:ascii="Arial" w:hAnsi="Arial" w:cs="Arial"/>
          <w:b/>
          <w:bCs/>
          <w:sz w:val="20"/>
          <w:szCs w:val="20"/>
        </w:rPr>
        <w:t>104.994</w:t>
      </w:r>
      <w:r w:rsidRPr="002D12E7">
        <w:rPr>
          <w:rFonts w:ascii="Arial" w:hAnsi="Arial" w:cs="Arial"/>
          <w:b/>
          <w:bCs/>
          <w:sz w:val="20"/>
          <w:szCs w:val="20"/>
        </w:rPr>
        <w:t xml:space="preserve"> occupat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2D12E7">
        <w:rPr>
          <w:rFonts w:ascii="Arial" w:hAnsi="Arial" w:cs="Arial"/>
          <w:b/>
          <w:bCs/>
          <w:sz w:val="20"/>
          <w:szCs w:val="20"/>
        </w:rPr>
        <w:t xml:space="preserve">. Su base provinciale, </w:t>
      </w:r>
      <w:r>
        <w:rPr>
          <w:rFonts w:ascii="Arial" w:hAnsi="Arial" w:cs="Arial"/>
          <w:b/>
          <w:bCs/>
          <w:sz w:val="20"/>
          <w:szCs w:val="20"/>
        </w:rPr>
        <w:t xml:space="preserve">Firenze è sesta tra le prime venti province con 3.063 milioni di valore aggiunto e 44.831 occupati. Seguono </w:t>
      </w:r>
      <w:r w:rsidRPr="002D12E7">
        <w:rPr>
          <w:rFonts w:ascii="Arial" w:hAnsi="Arial" w:cs="Arial"/>
          <w:b/>
          <w:bCs/>
          <w:sz w:val="20"/>
          <w:szCs w:val="20"/>
        </w:rPr>
        <w:t>Arezzo con</w:t>
      </w:r>
      <w:r>
        <w:rPr>
          <w:rFonts w:ascii="Arial" w:hAnsi="Arial" w:cs="Arial"/>
          <w:b/>
          <w:bCs/>
          <w:sz w:val="20"/>
          <w:szCs w:val="20"/>
        </w:rPr>
        <w:t xml:space="preserve"> 863 milioni di valore aggiunto e 12.603 occupati; Pisa con 743 milioni di valore aggiunto e 11.041 occupati; Lucca con 555 milioni di valore aggiunto e 8.135 occupati; Siena con 366 milioni di valore aggiunto e 5.870 occupati; Prato con 403 milioni di valore aggiunto e 7.159 occupati; Pistoia con 274 milioni di valore aggiunto e 4.790 occupati; Livorno con 237 milioni di valore aggiunto e 4.046 occupati; Grosseto con 196 milioni di valore aggiunto e 3.339 occupati; Massa Carrara con 183 milioni di valore aggiunto e 3.180 occupati.</w:t>
      </w:r>
      <w:r w:rsidRPr="00EE0C1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EE0C12">
        <w:rPr>
          <w:rFonts w:ascii="Arial" w:hAnsi="Arial" w:cs="Arial"/>
          <w:b/>
          <w:bCs/>
          <w:sz w:val="20"/>
          <w:szCs w:val="20"/>
        </w:rPr>
        <w:t>er la Toscana</w:t>
      </w:r>
      <w:r>
        <w:rPr>
          <w:rFonts w:ascii="Arial" w:hAnsi="Arial" w:cs="Arial"/>
          <w:b/>
          <w:bCs/>
          <w:sz w:val="20"/>
          <w:szCs w:val="20"/>
        </w:rPr>
        <w:t xml:space="preserve"> la spesa turistica </w:t>
      </w:r>
      <w:r w:rsidRPr="00EE0C12">
        <w:rPr>
          <w:rFonts w:ascii="Arial" w:hAnsi="Arial" w:cs="Arial"/>
          <w:b/>
          <w:bCs/>
          <w:sz w:val="20"/>
          <w:szCs w:val="20"/>
        </w:rPr>
        <w:t>è pari al 64%.</w:t>
      </w:r>
      <w:r w:rsidRPr="00EE0C12">
        <w:rPr>
          <w:rFonts w:ascii="AktivGroteskCorp-Regular" w:hAnsi="AktivGroteskCorp-Regular" w:cs="AktivGroteskCorp-Regular"/>
          <w:sz w:val="18"/>
          <w:szCs w:val="18"/>
          <w14:ligatures w14:val="standardContextual"/>
        </w:rPr>
        <w:t xml:space="preserve"> </w:t>
      </w: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6C96" w14:textId="77777777" w:rsidR="00BB77AC" w:rsidRDefault="00BB77AC" w:rsidP="00CE6BE8">
      <w:pPr>
        <w:spacing w:after="0" w:line="240" w:lineRule="auto"/>
      </w:pPr>
      <w:r>
        <w:separator/>
      </w:r>
    </w:p>
  </w:endnote>
  <w:endnote w:type="continuationSeparator" w:id="0">
    <w:p w14:paraId="5A684534" w14:textId="77777777" w:rsidR="00BB77AC" w:rsidRDefault="00BB77AC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ktivGroteskCorp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835D" w14:textId="77777777" w:rsidR="00BB77AC" w:rsidRDefault="00BB77AC" w:rsidP="00CE6BE8">
      <w:pPr>
        <w:spacing w:after="0" w:line="240" w:lineRule="auto"/>
      </w:pPr>
      <w:r>
        <w:separator/>
      </w:r>
    </w:p>
  </w:footnote>
  <w:footnote w:type="continuationSeparator" w:id="0">
    <w:p w14:paraId="53207A23" w14:textId="77777777" w:rsidR="00BB77AC" w:rsidRDefault="00BB77AC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26AE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B77AC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86</cp:revision>
  <cp:lastPrinted>2025-09-23T13:05:00Z</cp:lastPrinted>
  <dcterms:created xsi:type="dcterms:W3CDTF">2024-09-12T15:53:00Z</dcterms:created>
  <dcterms:modified xsi:type="dcterms:W3CDTF">2025-11-21T11:15:00Z</dcterms:modified>
</cp:coreProperties>
</file>