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01F7BDF9"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851BEF">
        <w:rPr>
          <w:rFonts w:ascii="Arial" w:hAnsi="Arial" w:cs="Arial"/>
          <w:b/>
          <w:bCs/>
          <w:sz w:val="18"/>
          <w:szCs w:val="18"/>
          <w:u w:val="single"/>
          <w:lang w:eastAsia="it-IT"/>
        </w:rPr>
        <w:t>- TOSCANA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5F8C2AF8" w14:textId="77777777" w:rsidR="00851BEF" w:rsidRDefault="00851BEF" w:rsidP="007D279C">
      <w:pPr>
        <w:shd w:val="clear" w:color="auto" w:fill="FFFFFF"/>
        <w:spacing w:after="0" w:line="240" w:lineRule="auto"/>
        <w:jc w:val="center"/>
        <w:rPr>
          <w:rFonts w:ascii="Arial" w:hAnsi="Arial" w:cs="Arial"/>
          <w:b/>
          <w:bCs/>
          <w:sz w:val="18"/>
          <w:szCs w:val="18"/>
          <w:lang w:eastAsia="it-IT"/>
        </w:rPr>
      </w:pPr>
    </w:p>
    <w:p w14:paraId="366C556A" w14:textId="77777777" w:rsidR="00851BEF" w:rsidRPr="00851BEF" w:rsidRDefault="00851BEF" w:rsidP="00851BEF">
      <w:pPr>
        <w:jc w:val="center"/>
        <w:rPr>
          <w:rFonts w:ascii="Arial" w:hAnsi="Arial" w:cs="Arial"/>
          <w:b/>
          <w:bCs/>
          <w:sz w:val="18"/>
          <w:szCs w:val="18"/>
          <w:lang w:eastAsia="it-IT"/>
        </w:rPr>
      </w:pPr>
      <w:r w:rsidRPr="00851BEF">
        <w:rPr>
          <w:rFonts w:ascii="Arial" w:hAnsi="Arial" w:cs="Arial"/>
          <w:b/>
          <w:bCs/>
          <w:sz w:val="18"/>
          <w:szCs w:val="18"/>
          <w:lang w:eastAsia="it-IT"/>
        </w:rPr>
        <w:t>TOSCANA TRA LE PRIME DIECI REGIONI ITALIANE PER NUMERO DI IMPRESE CHE EFFETTUANO ECO-INVESTIMENTI E PER CONTRATTI STIPULATI A GREEN JOBS</w:t>
      </w:r>
    </w:p>
    <w:p w14:paraId="40F91B2F" w14:textId="77777777" w:rsidR="00851BEF" w:rsidRPr="00A853EE" w:rsidRDefault="00851BEF" w:rsidP="007D279C">
      <w:pPr>
        <w:shd w:val="clear" w:color="auto" w:fill="FFFFFF"/>
        <w:spacing w:after="0" w:line="240" w:lineRule="auto"/>
        <w:jc w:val="center"/>
        <w:rPr>
          <w:rFonts w:ascii="Arial" w:hAnsi="Arial" w:cs="Arial"/>
          <w:sz w:val="18"/>
          <w:szCs w:val="18"/>
          <w:lang w:eastAsia="it-IT"/>
        </w:rPr>
      </w:pP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w:t>
      </w:r>
      <w:r w:rsidR="00164F34" w:rsidRPr="009F23F2">
        <w:rPr>
          <w:rFonts w:ascii="Arial" w:hAnsi="Arial" w:cs="Arial"/>
          <w:sz w:val="20"/>
          <w:szCs w:val="20"/>
        </w:rPr>
        <w:lastRenderedPageBreak/>
        <w:t>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55541E44" w14:textId="77777777" w:rsidR="00851BEF" w:rsidRDefault="00851BEF" w:rsidP="009F23F2">
      <w:pPr>
        <w:spacing w:after="120" w:line="264" w:lineRule="auto"/>
        <w:jc w:val="both"/>
        <w:rPr>
          <w:rFonts w:ascii="Arial" w:hAnsi="Arial" w:cs="Arial"/>
          <w:sz w:val="20"/>
          <w:szCs w:val="20"/>
        </w:rPr>
      </w:pPr>
    </w:p>
    <w:p w14:paraId="5C8C2F5E" w14:textId="77777777" w:rsidR="00851BEF" w:rsidRDefault="00851BEF" w:rsidP="009F23F2">
      <w:pPr>
        <w:spacing w:after="120" w:line="264" w:lineRule="auto"/>
        <w:jc w:val="both"/>
        <w:rPr>
          <w:rFonts w:ascii="Arial" w:hAnsi="Arial" w:cs="Arial"/>
          <w:sz w:val="20"/>
          <w:szCs w:val="20"/>
        </w:rPr>
      </w:pPr>
    </w:p>
    <w:p w14:paraId="7954A427" w14:textId="77777777" w:rsidR="00851BEF" w:rsidRPr="008D1C33" w:rsidRDefault="00851BEF" w:rsidP="00851BEF">
      <w:pPr>
        <w:spacing w:after="120" w:line="264" w:lineRule="auto"/>
        <w:jc w:val="both"/>
        <w:rPr>
          <w:rFonts w:ascii="Arial" w:hAnsi="Arial" w:cs="Arial"/>
          <w:b/>
          <w:bCs/>
          <w:sz w:val="20"/>
          <w:szCs w:val="20"/>
          <w:u w:val="single"/>
        </w:rPr>
      </w:pPr>
      <w:r w:rsidRPr="008D1C33">
        <w:rPr>
          <w:rFonts w:ascii="Arial" w:hAnsi="Arial" w:cs="Arial"/>
          <w:b/>
          <w:bCs/>
          <w:sz w:val="20"/>
          <w:szCs w:val="20"/>
          <w:u w:val="single"/>
        </w:rPr>
        <w:t>TOSCANA</w:t>
      </w:r>
    </w:p>
    <w:p w14:paraId="3F2A72D1" w14:textId="77777777" w:rsidR="00851BEF" w:rsidRPr="008D1C33" w:rsidRDefault="00851BEF" w:rsidP="00851BEF">
      <w:pPr>
        <w:spacing w:line="240" w:lineRule="auto"/>
        <w:jc w:val="both"/>
        <w:rPr>
          <w:rFonts w:ascii="Arial" w:eastAsia="Times New Roman" w:hAnsi="Arial" w:cs="Arial"/>
          <w:sz w:val="20"/>
          <w:szCs w:val="20"/>
        </w:rPr>
      </w:pPr>
      <w:r w:rsidRPr="008D1C33">
        <w:rPr>
          <w:rFonts w:ascii="Arial" w:eastAsia="Times New Roman" w:hAnsi="Arial" w:cs="Arial"/>
          <w:b/>
          <w:sz w:val="20"/>
          <w:szCs w:val="20"/>
        </w:rPr>
        <w:t xml:space="preserve">Con </w:t>
      </w:r>
      <w:r>
        <w:rPr>
          <w:rFonts w:ascii="Arial" w:eastAsia="Times New Roman" w:hAnsi="Arial" w:cs="Arial"/>
          <w:b/>
          <w:sz w:val="20"/>
          <w:szCs w:val="20"/>
        </w:rPr>
        <w:t>40.877</w:t>
      </w:r>
      <w:r w:rsidRPr="008D1C33">
        <w:rPr>
          <w:rFonts w:ascii="Arial" w:eastAsia="Times New Roman" w:hAnsi="Arial" w:cs="Arial"/>
          <w:b/>
          <w:sz w:val="20"/>
          <w:szCs w:val="20"/>
        </w:rPr>
        <w:t xml:space="preserve"> imprese green la Toscana è all’ottavo posto in Italia nella graduatoria regionale per numero assoluto di aziende che hanno investito, o investiranno entro l’anno, in tecnologie green. </w:t>
      </w:r>
      <w:r w:rsidRPr="008D1C33">
        <w:rPr>
          <w:rFonts w:ascii="Arial" w:eastAsia="Times New Roman" w:hAnsi="Arial" w:cs="Arial"/>
          <w:sz w:val="20"/>
          <w:szCs w:val="20"/>
        </w:rPr>
        <w:t>Passando dal livello regionale a quello provinciale, è</w:t>
      </w:r>
      <w:r w:rsidRPr="008D1C33">
        <w:rPr>
          <w:rFonts w:ascii="Arial" w:eastAsia="Times New Roman" w:hAnsi="Arial" w:cs="Arial"/>
          <w:b/>
          <w:bCs/>
          <w:sz w:val="20"/>
          <w:szCs w:val="20"/>
        </w:rPr>
        <w:t xml:space="preserve"> Firenze</w:t>
      </w:r>
      <w:r w:rsidRPr="008D1C33">
        <w:rPr>
          <w:rFonts w:ascii="Arial" w:eastAsia="Times New Roman" w:hAnsi="Arial" w:cs="Arial"/>
          <w:sz w:val="20"/>
          <w:szCs w:val="20"/>
        </w:rPr>
        <w:t xml:space="preserve"> con le sue </w:t>
      </w:r>
      <w:r>
        <w:rPr>
          <w:rFonts w:ascii="Arial" w:eastAsia="Times New Roman" w:hAnsi="Arial" w:cs="Arial"/>
          <w:sz w:val="20"/>
          <w:szCs w:val="20"/>
        </w:rPr>
        <w:t>11.675</w:t>
      </w:r>
      <w:r w:rsidRPr="008D1C33">
        <w:rPr>
          <w:rFonts w:ascii="Arial" w:eastAsia="Times New Roman" w:hAnsi="Arial" w:cs="Arial"/>
          <w:sz w:val="20"/>
          <w:szCs w:val="20"/>
        </w:rPr>
        <w:t xml:space="preserve"> imprese green la provincia più virtuosa della Toscana per eco-investimenti. Se</w:t>
      </w:r>
      <w:r>
        <w:rPr>
          <w:rFonts w:ascii="Arial" w:eastAsia="Times New Roman" w:hAnsi="Arial" w:cs="Arial"/>
          <w:sz w:val="20"/>
          <w:szCs w:val="20"/>
        </w:rPr>
        <w:t>guono</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 xml:space="preserve">Pisa </w:t>
      </w:r>
      <w:r w:rsidRPr="008D1C33">
        <w:rPr>
          <w:rFonts w:ascii="Arial" w:eastAsia="Times New Roman" w:hAnsi="Arial" w:cs="Arial"/>
          <w:sz w:val="20"/>
          <w:szCs w:val="20"/>
        </w:rPr>
        <w:t xml:space="preserve">a quota </w:t>
      </w:r>
      <w:r>
        <w:rPr>
          <w:rFonts w:ascii="Arial" w:eastAsia="Times New Roman" w:hAnsi="Arial" w:cs="Arial"/>
          <w:sz w:val="20"/>
          <w:szCs w:val="20"/>
        </w:rPr>
        <w:t>3.706;</w:t>
      </w:r>
      <w:r w:rsidRPr="00490D31">
        <w:rPr>
          <w:rFonts w:ascii="Arial" w:eastAsia="Times New Roman" w:hAnsi="Arial" w:cs="Arial"/>
          <w:b/>
          <w:bCs/>
          <w:sz w:val="20"/>
          <w:szCs w:val="20"/>
        </w:rPr>
        <w:t xml:space="preserve"> </w:t>
      </w:r>
      <w:r w:rsidRPr="008D1C33">
        <w:rPr>
          <w:rFonts w:ascii="Arial" w:eastAsia="Times New Roman" w:hAnsi="Arial" w:cs="Arial"/>
          <w:b/>
          <w:bCs/>
          <w:sz w:val="20"/>
          <w:szCs w:val="20"/>
        </w:rPr>
        <w:t xml:space="preserve">Prato </w:t>
      </w:r>
      <w:r w:rsidRPr="008D1C33">
        <w:rPr>
          <w:rFonts w:ascii="Arial" w:eastAsia="Times New Roman" w:hAnsi="Arial" w:cs="Arial"/>
          <w:sz w:val="20"/>
          <w:szCs w:val="20"/>
        </w:rPr>
        <w:t xml:space="preserve">con </w:t>
      </w:r>
      <w:r>
        <w:rPr>
          <w:rFonts w:ascii="Arial" w:eastAsia="Times New Roman" w:hAnsi="Arial" w:cs="Arial"/>
          <w:sz w:val="20"/>
          <w:szCs w:val="20"/>
        </w:rPr>
        <w:t>3.909</w:t>
      </w:r>
      <w:r w:rsidRPr="008D1C33">
        <w:rPr>
          <w:rFonts w:ascii="Arial" w:eastAsia="Times New Roman" w:hAnsi="Arial" w:cs="Arial"/>
          <w:sz w:val="20"/>
          <w:szCs w:val="20"/>
        </w:rPr>
        <w:t xml:space="preserve"> imprese green, </w:t>
      </w:r>
      <w:r w:rsidRPr="008D1C33">
        <w:rPr>
          <w:rFonts w:ascii="Arial" w:eastAsia="Times New Roman" w:hAnsi="Arial" w:cs="Arial"/>
          <w:b/>
          <w:bCs/>
          <w:sz w:val="20"/>
          <w:szCs w:val="20"/>
        </w:rPr>
        <w:t>Lucca</w:t>
      </w:r>
      <w:r w:rsidRPr="008D1C33">
        <w:rPr>
          <w:rFonts w:ascii="Arial" w:eastAsia="Times New Roman" w:hAnsi="Arial" w:cs="Arial"/>
          <w:sz w:val="20"/>
          <w:szCs w:val="20"/>
        </w:rPr>
        <w:t xml:space="preserve"> con </w:t>
      </w:r>
      <w:r>
        <w:rPr>
          <w:rFonts w:ascii="Arial" w:eastAsia="Times New Roman" w:hAnsi="Arial" w:cs="Arial"/>
          <w:sz w:val="20"/>
          <w:szCs w:val="20"/>
        </w:rPr>
        <w:t>4.428</w:t>
      </w:r>
      <w:r w:rsidRPr="008D1C33">
        <w:rPr>
          <w:rFonts w:ascii="Arial" w:eastAsia="Times New Roman" w:hAnsi="Arial" w:cs="Arial"/>
          <w:sz w:val="20"/>
          <w:szCs w:val="20"/>
        </w:rPr>
        <w:t xml:space="preserve"> imprese green</w:t>
      </w:r>
      <w:r>
        <w:rPr>
          <w:rFonts w:ascii="Arial" w:eastAsia="Times New Roman" w:hAnsi="Arial" w:cs="Arial"/>
          <w:sz w:val="20"/>
          <w:szCs w:val="20"/>
        </w:rPr>
        <w:t xml:space="preserve">; </w:t>
      </w:r>
      <w:r w:rsidRPr="008D1C33">
        <w:rPr>
          <w:rFonts w:ascii="Arial" w:eastAsia="Times New Roman" w:hAnsi="Arial" w:cs="Arial"/>
          <w:b/>
          <w:bCs/>
          <w:sz w:val="20"/>
          <w:szCs w:val="20"/>
        </w:rPr>
        <w:t>Arezzo</w:t>
      </w:r>
      <w:r w:rsidRPr="008D1C33">
        <w:rPr>
          <w:rFonts w:ascii="Arial" w:eastAsia="Times New Roman" w:hAnsi="Arial" w:cs="Arial"/>
          <w:sz w:val="20"/>
          <w:szCs w:val="20"/>
        </w:rPr>
        <w:t xml:space="preserve"> a </w:t>
      </w:r>
      <w:r>
        <w:rPr>
          <w:rFonts w:ascii="Arial" w:eastAsia="Times New Roman" w:hAnsi="Arial" w:cs="Arial"/>
          <w:sz w:val="20"/>
          <w:szCs w:val="20"/>
        </w:rPr>
        <w:t>3.347</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Livorno</w:t>
      </w:r>
      <w:r w:rsidRPr="008D1C33">
        <w:rPr>
          <w:rFonts w:ascii="Arial" w:eastAsia="Times New Roman" w:hAnsi="Arial" w:cs="Arial"/>
          <w:sz w:val="20"/>
          <w:szCs w:val="20"/>
        </w:rPr>
        <w:t xml:space="preserve"> con </w:t>
      </w:r>
      <w:r>
        <w:rPr>
          <w:rFonts w:ascii="Arial" w:eastAsia="Times New Roman" w:hAnsi="Arial" w:cs="Arial"/>
          <w:sz w:val="20"/>
          <w:szCs w:val="20"/>
        </w:rPr>
        <w:t xml:space="preserve">3.654; </w:t>
      </w:r>
      <w:r w:rsidRPr="008D1C33">
        <w:rPr>
          <w:rFonts w:ascii="Arial" w:eastAsia="Times New Roman" w:hAnsi="Arial" w:cs="Arial"/>
          <w:b/>
          <w:bCs/>
          <w:sz w:val="20"/>
          <w:szCs w:val="20"/>
        </w:rPr>
        <w:t>Pistoia</w:t>
      </w:r>
      <w:r w:rsidRPr="008D1C33">
        <w:rPr>
          <w:rFonts w:ascii="Arial" w:eastAsia="Times New Roman" w:hAnsi="Arial" w:cs="Arial"/>
          <w:sz w:val="20"/>
          <w:szCs w:val="20"/>
        </w:rPr>
        <w:t xml:space="preserve"> a quota </w:t>
      </w:r>
      <w:r>
        <w:rPr>
          <w:rFonts w:ascii="Arial" w:eastAsia="Times New Roman" w:hAnsi="Arial" w:cs="Arial"/>
          <w:sz w:val="20"/>
          <w:szCs w:val="20"/>
        </w:rPr>
        <w:t xml:space="preserve">2.622 </w:t>
      </w:r>
      <w:r w:rsidRPr="008D1C33">
        <w:rPr>
          <w:rFonts w:ascii="Arial" w:eastAsia="Times New Roman" w:hAnsi="Arial" w:cs="Arial"/>
          <w:sz w:val="20"/>
          <w:szCs w:val="20"/>
        </w:rPr>
        <w:t xml:space="preserve">imprese green, </w:t>
      </w:r>
      <w:r w:rsidRPr="008D1C33">
        <w:rPr>
          <w:rFonts w:ascii="Arial" w:eastAsia="Times New Roman" w:hAnsi="Arial" w:cs="Arial"/>
          <w:b/>
          <w:bCs/>
          <w:sz w:val="20"/>
          <w:szCs w:val="20"/>
        </w:rPr>
        <w:t xml:space="preserve">Siena </w:t>
      </w:r>
      <w:r w:rsidRPr="008D1C33">
        <w:rPr>
          <w:rFonts w:ascii="Arial" w:eastAsia="Times New Roman" w:hAnsi="Arial" w:cs="Arial"/>
          <w:sz w:val="20"/>
          <w:szCs w:val="20"/>
        </w:rPr>
        <w:t xml:space="preserve">attestata a </w:t>
      </w:r>
      <w:r>
        <w:rPr>
          <w:rFonts w:ascii="Arial" w:eastAsia="Times New Roman" w:hAnsi="Arial" w:cs="Arial"/>
          <w:sz w:val="20"/>
          <w:szCs w:val="20"/>
        </w:rPr>
        <w:t>3.079</w:t>
      </w:r>
      <w:r w:rsidRPr="008D1C33">
        <w:rPr>
          <w:rFonts w:ascii="Arial" w:eastAsia="Times New Roman" w:hAnsi="Arial" w:cs="Arial"/>
          <w:sz w:val="20"/>
          <w:szCs w:val="20"/>
        </w:rPr>
        <w:t xml:space="preserve"> imprese green, </w:t>
      </w:r>
      <w:r w:rsidRPr="008D1C33">
        <w:rPr>
          <w:rFonts w:ascii="Arial" w:eastAsia="Times New Roman" w:hAnsi="Arial" w:cs="Arial"/>
          <w:b/>
          <w:bCs/>
          <w:sz w:val="20"/>
          <w:szCs w:val="20"/>
        </w:rPr>
        <w:t>Massa-Carrara</w:t>
      </w:r>
      <w:r w:rsidRPr="008D1C33">
        <w:rPr>
          <w:rFonts w:ascii="Arial" w:eastAsia="Times New Roman" w:hAnsi="Arial" w:cs="Arial"/>
          <w:sz w:val="20"/>
          <w:szCs w:val="20"/>
        </w:rPr>
        <w:t xml:space="preserve"> con </w:t>
      </w:r>
      <w:r>
        <w:rPr>
          <w:rFonts w:ascii="Arial" w:eastAsia="Times New Roman" w:hAnsi="Arial" w:cs="Arial"/>
          <w:sz w:val="20"/>
          <w:szCs w:val="20"/>
        </w:rPr>
        <w:t xml:space="preserve">1.978 </w:t>
      </w:r>
      <w:r w:rsidRPr="008D1C33">
        <w:rPr>
          <w:rFonts w:ascii="Arial" w:eastAsia="Times New Roman" w:hAnsi="Arial" w:cs="Arial"/>
          <w:sz w:val="20"/>
          <w:szCs w:val="20"/>
        </w:rPr>
        <w:t xml:space="preserve">e </w:t>
      </w:r>
      <w:r w:rsidRPr="008D1C33">
        <w:rPr>
          <w:rFonts w:ascii="Arial" w:eastAsia="Times New Roman" w:hAnsi="Arial" w:cs="Arial"/>
          <w:b/>
          <w:bCs/>
          <w:sz w:val="20"/>
          <w:szCs w:val="20"/>
        </w:rPr>
        <w:t>Grosseto</w:t>
      </w:r>
      <w:r w:rsidRPr="008D1C33">
        <w:rPr>
          <w:rFonts w:ascii="Arial" w:eastAsia="Times New Roman" w:hAnsi="Arial" w:cs="Arial"/>
          <w:sz w:val="20"/>
          <w:szCs w:val="20"/>
        </w:rPr>
        <w:t xml:space="preserve"> a </w:t>
      </w:r>
      <w:r>
        <w:rPr>
          <w:rFonts w:ascii="Arial" w:eastAsia="Times New Roman" w:hAnsi="Arial" w:cs="Arial"/>
          <w:sz w:val="20"/>
          <w:szCs w:val="20"/>
        </w:rPr>
        <w:t>2.479</w:t>
      </w:r>
      <w:r w:rsidRPr="008D1C33">
        <w:rPr>
          <w:rFonts w:ascii="Arial" w:eastAsia="Times New Roman" w:hAnsi="Arial" w:cs="Arial"/>
          <w:sz w:val="20"/>
          <w:szCs w:val="20"/>
        </w:rPr>
        <w:t xml:space="preserve">. Ma i primati della regione non si fermano qui: con </w:t>
      </w:r>
      <w:r>
        <w:rPr>
          <w:rFonts w:ascii="Arial" w:eastAsia="Times New Roman" w:hAnsi="Arial" w:cs="Arial"/>
          <w:sz w:val="20"/>
          <w:szCs w:val="20"/>
        </w:rPr>
        <w:t>108.907</w:t>
      </w:r>
      <w:r w:rsidRPr="008D1C33">
        <w:rPr>
          <w:rFonts w:ascii="Arial" w:eastAsia="Times New Roman" w:hAnsi="Arial" w:cs="Arial"/>
          <w:sz w:val="20"/>
          <w:szCs w:val="20"/>
        </w:rPr>
        <w:t xml:space="preserve"> nuovi contratti stipulati a green jobs la Toscana è </w:t>
      </w:r>
      <w:r>
        <w:rPr>
          <w:rFonts w:ascii="Arial" w:eastAsia="Times New Roman" w:hAnsi="Arial" w:cs="Arial"/>
          <w:sz w:val="20"/>
          <w:szCs w:val="20"/>
        </w:rPr>
        <w:t>settima</w:t>
      </w:r>
      <w:r w:rsidRPr="008D1C33">
        <w:rPr>
          <w:rFonts w:ascii="Arial" w:eastAsia="Times New Roman" w:hAnsi="Arial" w:cs="Arial"/>
          <w:sz w:val="20"/>
          <w:szCs w:val="20"/>
        </w:rPr>
        <w:t xml:space="preserve"> nella graduatoria regionale per numero di contratti programmati entro l’anno. Un analogo risultato è vantato anche da </w:t>
      </w:r>
      <w:r w:rsidRPr="008D1C33">
        <w:rPr>
          <w:rFonts w:ascii="Arial" w:eastAsia="Times New Roman" w:hAnsi="Arial" w:cs="Arial"/>
          <w:b/>
          <w:bCs/>
          <w:sz w:val="20"/>
          <w:szCs w:val="20"/>
        </w:rPr>
        <w:t xml:space="preserve">Firenze </w:t>
      </w:r>
      <w:r w:rsidRPr="008D1C33">
        <w:rPr>
          <w:rFonts w:ascii="Arial" w:eastAsia="Times New Roman" w:hAnsi="Arial" w:cs="Arial"/>
          <w:sz w:val="20"/>
          <w:szCs w:val="20"/>
        </w:rPr>
        <w:t xml:space="preserve">che con le sue </w:t>
      </w:r>
      <w:r>
        <w:rPr>
          <w:rFonts w:ascii="Arial" w:eastAsia="Times New Roman" w:hAnsi="Arial" w:cs="Arial"/>
          <w:sz w:val="20"/>
          <w:szCs w:val="20"/>
        </w:rPr>
        <w:t>34.808</w:t>
      </w:r>
      <w:r w:rsidRPr="008D1C33">
        <w:rPr>
          <w:rFonts w:ascii="Arial" w:eastAsia="Times New Roman" w:hAnsi="Arial" w:cs="Arial"/>
          <w:sz w:val="20"/>
          <w:szCs w:val="20"/>
        </w:rPr>
        <w:t xml:space="preserve"> contratti è tra le prime venti province italiane. Seguono</w:t>
      </w:r>
      <w:r w:rsidRPr="008D1C33">
        <w:rPr>
          <w:rFonts w:ascii="Arial" w:eastAsia="Times New Roman" w:hAnsi="Arial" w:cs="Arial"/>
          <w:b/>
          <w:bCs/>
          <w:sz w:val="20"/>
          <w:szCs w:val="20"/>
        </w:rPr>
        <w:t xml:space="preserve"> Pisa</w:t>
      </w:r>
      <w:r w:rsidRPr="008D1C33">
        <w:rPr>
          <w:rFonts w:ascii="Arial" w:eastAsia="Times New Roman" w:hAnsi="Arial" w:cs="Arial"/>
          <w:sz w:val="20"/>
          <w:szCs w:val="20"/>
        </w:rPr>
        <w:t xml:space="preserve"> con </w:t>
      </w:r>
      <w:r>
        <w:rPr>
          <w:rFonts w:ascii="Arial" w:eastAsia="Times New Roman" w:hAnsi="Arial" w:cs="Arial"/>
          <w:sz w:val="20"/>
          <w:szCs w:val="20"/>
        </w:rPr>
        <w:t>12.677</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 xml:space="preserve">Lucca </w:t>
      </w:r>
      <w:r w:rsidRPr="008D1C33">
        <w:rPr>
          <w:rFonts w:ascii="Arial" w:eastAsia="Times New Roman" w:hAnsi="Arial" w:cs="Arial"/>
          <w:sz w:val="20"/>
          <w:szCs w:val="20"/>
        </w:rPr>
        <w:t xml:space="preserve">con </w:t>
      </w:r>
      <w:r>
        <w:rPr>
          <w:rFonts w:ascii="Arial" w:eastAsia="Times New Roman" w:hAnsi="Arial" w:cs="Arial"/>
          <w:sz w:val="20"/>
          <w:szCs w:val="20"/>
        </w:rPr>
        <w:t>11.675</w:t>
      </w:r>
      <w:r w:rsidRPr="008D1C33">
        <w:rPr>
          <w:rFonts w:ascii="Arial" w:eastAsia="Times New Roman" w:hAnsi="Arial" w:cs="Arial"/>
          <w:b/>
          <w:bCs/>
          <w:sz w:val="20"/>
          <w:szCs w:val="20"/>
        </w:rPr>
        <w:t xml:space="preserve"> </w:t>
      </w:r>
      <w:r w:rsidRPr="008D1C33">
        <w:rPr>
          <w:rFonts w:ascii="Arial" w:eastAsia="Times New Roman" w:hAnsi="Arial" w:cs="Arial"/>
          <w:sz w:val="20"/>
          <w:szCs w:val="20"/>
        </w:rPr>
        <w:t xml:space="preserve">attivazioni; </w:t>
      </w:r>
      <w:r w:rsidRPr="008D1C33">
        <w:rPr>
          <w:rFonts w:ascii="Arial" w:eastAsia="Times New Roman" w:hAnsi="Arial" w:cs="Arial"/>
          <w:b/>
          <w:bCs/>
          <w:sz w:val="20"/>
          <w:szCs w:val="20"/>
        </w:rPr>
        <w:t>Arezzo</w:t>
      </w:r>
      <w:r w:rsidRPr="008D1C33">
        <w:rPr>
          <w:rFonts w:ascii="Arial" w:eastAsia="Times New Roman" w:hAnsi="Arial" w:cs="Arial"/>
          <w:sz w:val="20"/>
          <w:szCs w:val="20"/>
        </w:rPr>
        <w:t xml:space="preserve"> con </w:t>
      </w:r>
      <w:r>
        <w:rPr>
          <w:rFonts w:ascii="Arial" w:eastAsia="Times New Roman" w:hAnsi="Arial" w:cs="Arial"/>
          <w:sz w:val="20"/>
          <w:szCs w:val="20"/>
        </w:rPr>
        <w:t>10.633</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 xml:space="preserve">Livorno </w:t>
      </w:r>
      <w:r w:rsidRPr="008D1C33">
        <w:rPr>
          <w:rFonts w:ascii="Arial" w:eastAsia="Times New Roman" w:hAnsi="Arial" w:cs="Arial"/>
          <w:sz w:val="20"/>
          <w:szCs w:val="20"/>
        </w:rPr>
        <w:t xml:space="preserve">con </w:t>
      </w:r>
      <w:r>
        <w:rPr>
          <w:rFonts w:ascii="Arial" w:eastAsia="Times New Roman" w:hAnsi="Arial" w:cs="Arial"/>
          <w:sz w:val="20"/>
          <w:szCs w:val="20"/>
        </w:rPr>
        <w:t>8.082</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 xml:space="preserve">Prato </w:t>
      </w:r>
      <w:r w:rsidRPr="008D1C33">
        <w:rPr>
          <w:rFonts w:ascii="Arial" w:eastAsia="Times New Roman" w:hAnsi="Arial" w:cs="Arial"/>
          <w:sz w:val="20"/>
          <w:szCs w:val="20"/>
        </w:rPr>
        <w:t xml:space="preserve">con </w:t>
      </w:r>
      <w:r>
        <w:rPr>
          <w:rFonts w:ascii="Arial" w:eastAsia="Times New Roman" w:hAnsi="Arial" w:cs="Arial"/>
          <w:sz w:val="20"/>
          <w:szCs w:val="20"/>
        </w:rPr>
        <w:t>8.652</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Siena</w:t>
      </w:r>
      <w:r w:rsidRPr="008D1C33">
        <w:rPr>
          <w:rFonts w:ascii="Arial" w:eastAsia="Times New Roman" w:hAnsi="Arial" w:cs="Arial"/>
          <w:sz w:val="20"/>
          <w:szCs w:val="20"/>
        </w:rPr>
        <w:t xml:space="preserve"> con </w:t>
      </w:r>
      <w:r>
        <w:rPr>
          <w:rFonts w:ascii="Arial" w:eastAsia="Times New Roman" w:hAnsi="Arial" w:cs="Arial"/>
          <w:sz w:val="20"/>
          <w:szCs w:val="20"/>
        </w:rPr>
        <w:t>6.697</w:t>
      </w:r>
      <w:r w:rsidRPr="008D1C33">
        <w:rPr>
          <w:rFonts w:ascii="Arial" w:eastAsia="Times New Roman" w:hAnsi="Arial" w:cs="Arial"/>
          <w:sz w:val="20"/>
          <w:szCs w:val="20"/>
        </w:rPr>
        <w:t>;</w:t>
      </w:r>
      <w:r w:rsidRPr="008D1C33">
        <w:rPr>
          <w:rFonts w:ascii="Arial" w:eastAsia="Times New Roman" w:hAnsi="Arial" w:cs="Arial"/>
          <w:b/>
          <w:bCs/>
          <w:sz w:val="20"/>
          <w:szCs w:val="20"/>
        </w:rPr>
        <w:t xml:space="preserve"> Pistoia </w:t>
      </w:r>
      <w:r w:rsidRPr="008D1C33">
        <w:rPr>
          <w:rFonts w:ascii="Arial" w:eastAsia="Times New Roman" w:hAnsi="Arial" w:cs="Arial"/>
          <w:sz w:val="20"/>
          <w:szCs w:val="20"/>
        </w:rPr>
        <w:t xml:space="preserve">con </w:t>
      </w:r>
      <w:r>
        <w:rPr>
          <w:rFonts w:ascii="Arial" w:eastAsia="Times New Roman" w:hAnsi="Arial" w:cs="Arial"/>
          <w:sz w:val="20"/>
          <w:szCs w:val="20"/>
        </w:rPr>
        <w:t>6.086;</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 xml:space="preserve">Massa – Carrara </w:t>
      </w:r>
      <w:r w:rsidRPr="008D1C33">
        <w:rPr>
          <w:rFonts w:ascii="Arial" w:eastAsia="Times New Roman" w:hAnsi="Arial" w:cs="Arial"/>
          <w:sz w:val="20"/>
          <w:szCs w:val="20"/>
        </w:rPr>
        <w:t xml:space="preserve">con </w:t>
      </w:r>
      <w:r>
        <w:rPr>
          <w:rFonts w:ascii="Arial" w:eastAsia="Times New Roman" w:hAnsi="Arial" w:cs="Arial"/>
          <w:sz w:val="20"/>
          <w:szCs w:val="20"/>
        </w:rPr>
        <w:t>5.529</w:t>
      </w:r>
      <w:r w:rsidRPr="008D1C33">
        <w:rPr>
          <w:rFonts w:ascii="Arial" w:eastAsia="Times New Roman" w:hAnsi="Arial" w:cs="Arial"/>
          <w:sz w:val="20"/>
          <w:szCs w:val="20"/>
        </w:rPr>
        <w:t xml:space="preserve">; </w:t>
      </w:r>
      <w:r w:rsidRPr="008D1C33">
        <w:rPr>
          <w:rFonts w:ascii="Arial" w:eastAsia="Times New Roman" w:hAnsi="Arial" w:cs="Arial"/>
          <w:b/>
          <w:bCs/>
          <w:sz w:val="20"/>
          <w:szCs w:val="20"/>
        </w:rPr>
        <w:t xml:space="preserve">Grosseto </w:t>
      </w:r>
      <w:r w:rsidRPr="008D1C33">
        <w:rPr>
          <w:rFonts w:ascii="Arial" w:eastAsia="Times New Roman" w:hAnsi="Arial" w:cs="Arial"/>
          <w:sz w:val="20"/>
          <w:szCs w:val="20"/>
        </w:rPr>
        <w:t xml:space="preserve">con </w:t>
      </w:r>
      <w:r>
        <w:rPr>
          <w:rFonts w:ascii="Arial" w:eastAsia="Times New Roman" w:hAnsi="Arial" w:cs="Arial"/>
          <w:sz w:val="20"/>
          <w:szCs w:val="20"/>
        </w:rPr>
        <w:t>4.071</w:t>
      </w:r>
      <w:r w:rsidRPr="008D1C33">
        <w:rPr>
          <w:rFonts w:ascii="Arial" w:eastAsia="Times New Roman" w:hAnsi="Arial" w:cs="Arial"/>
          <w:sz w:val="20"/>
          <w:szCs w:val="20"/>
        </w:rPr>
        <w:t>.</w:t>
      </w:r>
    </w:p>
    <w:p w14:paraId="319A8325" w14:textId="77777777" w:rsidR="00851BEF" w:rsidRDefault="00851BEF" w:rsidP="009F23F2">
      <w:pPr>
        <w:spacing w:after="120" w:line="264" w:lineRule="auto"/>
        <w:jc w:val="both"/>
        <w:rPr>
          <w:rFonts w:ascii="Arial" w:hAnsi="Arial" w:cs="Arial"/>
          <w:sz w:val="20"/>
          <w:szCs w:val="20"/>
        </w:rPr>
      </w:pPr>
    </w:p>
    <w:p w14:paraId="213B7D24" w14:textId="77777777" w:rsidR="00077012" w:rsidRDefault="00077012" w:rsidP="00077012">
      <w:pPr>
        <w:jc w:val="both"/>
        <w:rPr>
          <w:b/>
          <w:bCs/>
        </w:rPr>
      </w:pPr>
    </w:p>
    <w:p w14:paraId="6673D40F" w14:textId="77777777" w:rsidR="00077012" w:rsidRDefault="00077012" w:rsidP="00077012">
      <w:pPr>
        <w:jc w:val="both"/>
        <w:rPr>
          <w:b/>
          <w:bCs/>
        </w:rPr>
      </w:pPr>
    </w:p>
    <w:p w14:paraId="4EAE1DD3" w14:textId="77777777" w:rsidR="00077012" w:rsidRDefault="00077012" w:rsidP="00077012">
      <w:pPr>
        <w:jc w:val="both"/>
        <w:rPr>
          <w:b/>
          <w:bCs/>
        </w:rPr>
      </w:pPr>
    </w:p>
    <w:p w14:paraId="08439B50" w14:textId="77777777" w:rsidR="00077012" w:rsidRDefault="00077012" w:rsidP="00077012">
      <w:pPr>
        <w:jc w:val="both"/>
        <w:rPr>
          <w:b/>
          <w:bCs/>
        </w:rPr>
      </w:pPr>
    </w:p>
    <w:p w14:paraId="28CE6208" w14:textId="77777777" w:rsidR="00077012" w:rsidRDefault="00077012" w:rsidP="00077012">
      <w:pPr>
        <w:jc w:val="both"/>
        <w:rPr>
          <w:b/>
          <w:bCs/>
        </w:rPr>
      </w:pPr>
    </w:p>
    <w:p w14:paraId="07AAEA84" w14:textId="77777777" w:rsidR="00077012" w:rsidRDefault="00077012" w:rsidP="00077012">
      <w:pPr>
        <w:jc w:val="both"/>
        <w:rPr>
          <w:b/>
          <w:bCs/>
        </w:rPr>
      </w:pPr>
    </w:p>
    <w:p w14:paraId="12987134" w14:textId="77777777" w:rsidR="00077012" w:rsidRDefault="00077012" w:rsidP="00077012">
      <w:pPr>
        <w:jc w:val="both"/>
        <w:rPr>
          <w:b/>
          <w:bCs/>
        </w:rPr>
      </w:pPr>
    </w:p>
    <w:p w14:paraId="5BD90CD1" w14:textId="42F38093" w:rsidR="00077012" w:rsidRPr="008837D0" w:rsidRDefault="00077012" w:rsidP="00077012">
      <w:pPr>
        <w:jc w:val="both"/>
        <w:rPr>
          <w:b/>
          <w:bCs/>
        </w:rPr>
      </w:pPr>
      <w:r w:rsidRPr="008837D0">
        <w:rPr>
          <w:b/>
          <w:bCs/>
        </w:rPr>
        <w:t xml:space="preserve">Prime venti province italiane per valore assoluto delle imprese </w:t>
      </w:r>
      <w:r>
        <w:rPr>
          <w:b/>
          <w:bCs/>
        </w:rPr>
        <w:t xml:space="preserve">extra-agricole </w:t>
      </w:r>
      <w:r w:rsidRPr="008837D0">
        <w:rPr>
          <w:b/>
          <w:bCs/>
        </w:rPr>
        <w:t>che hanno effettuato eco-investimenti nel periodo 2019–2023 e/o investiranno nel 2024 in prodotti e tecnologie green</w:t>
      </w:r>
    </w:p>
    <w:p w14:paraId="30CD9A59" w14:textId="77777777" w:rsidR="00077012" w:rsidRDefault="00077012" w:rsidP="00077012">
      <w:pPr>
        <w:jc w:val="both"/>
        <w:rPr>
          <w:i/>
          <w:iCs/>
        </w:rPr>
      </w:pPr>
      <w:r w:rsidRPr="00FC4F08">
        <w:rPr>
          <w:i/>
          <w:iCs/>
        </w:rPr>
        <w:t>Anni 2019-2024, valori assoluti e incidenza percentuale delle imprese green sul totale delle imprese</w:t>
      </w:r>
      <w:r>
        <w:rPr>
          <w:i/>
          <w:iCs/>
        </w:rPr>
        <w:t xml:space="preserve"> extra-agricole</w:t>
      </w:r>
      <w:r w:rsidRPr="00FC4F08">
        <w:rPr>
          <w:i/>
          <w:iCs/>
        </w:rPr>
        <w:t xml:space="preserve"> della provincia</w:t>
      </w:r>
    </w:p>
    <w:p w14:paraId="5AA71BCD" w14:textId="77777777" w:rsidR="00077012" w:rsidRDefault="00077012" w:rsidP="00077012">
      <w:pPr>
        <w:jc w:val="both"/>
        <w:rPr>
          <w:rFonts w:cs="Calibri"/>
          <w:i/>
          <w:iCs/>
          <w:color w:val="000000"/>
          <w:sz w:val="18"/>
          <w:szCs w:val="18"/>
        </w:rPr>
      </w:pPr>
      <w:r w:rsidRPr="002178F3">
        <w:rPr>
          <w:rFonts w:cs="Calibri"/>
          <w:i/>
          <w:iCs/>
          <w:color w:val="000000"/>
          <w:sz w:val="18"/>
          <w:szCs w:val="18"/>
        </w:rPr>
        <w:t xml:space="preserve">Fonte: Unioncamere </w:t>
      </w:r>
    </w:p>
    <w:p w14:paraId="44E1516A" w14:textId="6AB3855C" w:rsidR="00077012" w:rsidRPr="002178F3" w:rsidRDefault="00077012" w:rsidP="00077012">
      <w:pPr>
        <w:jc w:val="both"/>
        <w:rPr>
          <w:i/>
          <w:iCs/>
        </w:rPr>
      </w:pPr>
      <w:r>
        <w:rPr>
          <w:noProof/>
          <w14:ligatures w14:val="standardContextual"/>
        </w:rPr>
        <w:drawing>
          <wp:inline distT="0" distB="0" distL="0" distR="0" wp14:anchorId="041007BF" wp14:editId="340825D7">
            <wp:extent cx="6120130" cy="4384383"/>
            <wp:effectExtent l="0" t="0" r="0" b="0"/>
            <wp:docPr id="1770877670"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7">
                      <a:extLst>
                        <a:ext uri="{28A0092B-C50C-407E-A947-70E740481C1C}">
                          <a14:useLocalDpi xmlns:a14="http://schemas.microsoft.com/office/drawing/2010/main" val="0"/>
                        </a:ext>
                      </a:extLst>
                    </a:blip>
                    <a:srcRect l="1556" t="23215"/>
                    <a:stretch>
                      <a:fillRect/>
                    </a:stretch>
                  </pic:blipFill>
                  <pic:spPr bwMode="auto">
                    <a:xfrm>
                      <a:off x="0" y="0"/>
                      <a:ext cx="6120130" cy="4384383"/>
                    </a:xfrm>
                    <a:prstGeom prst="rect">
                      <a:avLst/>
                    </a:prstGeom>
                    <a:ln>
                      <a:noFill/>
                    </a:ln>
                    <a:extLst>
                      <a:ext uri="{53640926-AAD7-44D8-BBD7-CCE9431645EC}">
                        <a14:shadowObscured xmlns:a14="http://schemas.microsoft.com/office/drawing/2010/main"/>
                      </a:ext>
                    </a:extLst>
                  </pic:spPr>
                </pic:pic>
              </a:graphicData>
            </a:graphic>
          </wp:inline>
        </w:drawing>
      </w: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7">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8">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7C591429" w14:textId="77777777" w:rsidR="00077012" w:rsidRDefault="00077012" w:rsidP="00077012">
      <w:pPr>
        <w:rPr>
          <w:b/>
          <w:bCs/>
        </w:rPr>
      </w:pPr>
    </w:p>
    <w:p w14:paraId="18186E59" w14:textId="77777777" w:rsidR="00077012" w:rsidRDefault="00077012" w:rsidP="00077012">
      <w:pPr>
        <w:rPr>
          <w:b/>
          <w:bCs/>
        </w:rPr>
      </w:pPr>
    </w:p>
    <w:p w14:paraId="5B1E7CEA" w14:textId="77777777" w:rsidR="00077012" w:rsidRDefault="00077012" w:rsidP="00077012">
      <w:pPr>
        <w:rPr>
          <w:b/>
          <w:bCs/>
        </w:rPr>
      </w:pPr>
    </w:p>
    <w:p w14:paraId="29456F13" w14:textId="77777777" w:rsidR="00077012" w:rsidRDefault="00077012" w:rsidP="00077012">
      <w:pPr>
        <w:rPr>
          <w:b/>
          <w:bCs/>
        </w:rPr>
      </w:pPr>
    </w:p>
    <w:p w14:paraId="3CBDBE5B" w14:textId="77777777" w:rsidR="00077012" w:rsidRDefault="00077012" w:rsidP="00077012">
      <w:pPr>
        <w:rPr>
          <w:b/>
          <w:bCs/>
        </w:rPr>
      </w:pPr>
    </w:p>
    <w:p w14:paraId="692ED1F8" w14:textId="77777777" w:rsidR="00077012" w:rsidRDefault="00077012" w:rsidP="00077012">
      <w:pPr>
        <w:rPr>
          <w:b/>
          <w:bCs/>
        </w:rPr>
      </w:pPr>
    </w:p>
    <w:p w14:paraId="7F35C2F9" w14:textId="77777777" w:rsidR="00077012" w:rsidRDefault="00077012" w:rsidP="00077012">
      <w:pPr>
        <w:rPr>
          <w:b/>
          <w:bCs/>
        </w:rPr>
      </w:pPr>
    </w:p>
    <w:p w14:paraId="444C40AD" w14:textId="77777777" w:rsidR="00077012" w:rsidRDefault="00077012" w:rsidP="00077012">
      <w:pPr>
        <w:rPr>
          <w:b/>
          <w:bCs/>
        </w:rPr>
      </w:pPr>
    </w:p>
    <w:p w14:paraId="387495BA" w14:textId="4C85CE68" w:rsidR="00077012" w:rsidRDefault="00077012" w:rsidP="00077012">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6BA0E220" w14:textId="77777777" w:rsidR="00077012" w:rsidRPr="00B778C8" w:rsidRDefault="00077012" w:rsidP="00077012">
      <w:pPr>
        <w:rPr>
          <w:b/>
          <w:bCs/>
          <w:sz w:val="16"/>
          <w:szCs w:val="16"/>
        </w:rPr>
      </w:pPr>
      <w:r w:rsidRPr="00B778C8">
        <w:rPr>
          <w:b/>
          <w:bCs/>
          <w:sz w:val="16"/>
          <w:szCs w:val="16"/>
        </w:rPr>
        <w:t>Fonte: Indagine Centro Studi Tagliacarne – Unioncamere, 2025</w:t>
      </w:r>
    </w:p>
    <w:p w14:paraId="53D1451F" w14:textId="4472EDCA" w:rsidR="00FF6C51" w:rsidRDefault="00077012" w:rsidP="002178F3">
      <w:pPr>
        <w:rPr>
          <w:b/>
          <w:bCs/>
        </w:rPr>
      </w:pPr>
      <w:r w:rsidRPr="00B778C8">
        <w:rPr>
          <w:b/>
          <w:bCs/>
          <w:noProof/>
        </w:rPr>
        <w:drawing>
          <wp:inline distT="0" distB="0" distL="0" distR="0" wp14:anchorId="081943D7" wp14:editId="4C4C4055">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9"/>
                    <a:stretch>
                      <a:fillRect/>
                    </a:stretch>
                  </pic:blipFill>
                  <pic:spPr>
                    <a:xfrm>
                      <a:off x="0" y="0"/>
                      <a:ext cx="5883150" cy="4663844"/>
                    </a:xfrm>
                    <a:prstGeom prst="rect">
                      <a:avLst/>
                    </a:prstGeom>
                  </pic:spPr>
                </pic:pic>
              </a:graphicData>
            </a:graphic>
          </wp:inline>
        </w:drawing>
      </w: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F8A65" w14:textId="77777777" w:rsidR="00226A13" w:rsidRDefault="00226A13" w:rsidP="007B12EC">
      <w:pPr>
        <w:spacing w:after="0" w:line="240" w:lineRule="auto"/>
      </w:pPr>
      <w:r>
        <w:separator/>
      </w:r>
    </w:p>
  </w:endnote>
  <w:endnote w:type="continuationSeparator" w:id="0">
    <w:p w14:paraId="088E2AC8" w14:textId="77777777" w:rsidR="00226A13" w:rsidRDefault="00226A13"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2C3AE" w14:textId="77777777" w:rsidR="00226A13" w:rsidRDefault="00226A13" w:rsidP="007B12EC">
      <w:pPr>
        <w:spacing w:after="0" w:line="240" w:lineRule="auto"/>
      </w:pPr>
      <w:r>
        <w:separator/>
      </w:r>
    </w:p>
  </w:footnote>
  <w:footnote w:type="continuationSeparator" w:id="0">
    <w:p w14:paraId="1B58E9CD" w14:textId="77777777" w:rsidR="00226A13" w:rsidRDefault="00226A13"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77012"/>
    <w:rsid w:val="00080DE1"/>
    <w:rsid w:val="000C59C5"/>
    <w:rsid w:val="00102FE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26A13"/>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51BEF"/>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2039</Words>
  <Characters>11625</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2025-11-10T10:18:00Z</dcterms:modified>
</cp:coreProperties>
</file>