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3CAF2EFC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8556AD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TRENTINO ALTO ADIGE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7662E584" w14:textId="77777777" w:rsidR="008556AD" w:rsidRDefault="008556AD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248E8F9" w14:textId="77777777" w:rsidR="008556AD" w:rsidRDefault="008556AD" w:rsidP="008556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59B4251A" w14:textId="77777777" w:rsidR="008556AD" w:rsidRDefault="008556AD" w:rsidP="008556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542C2">
        <w:rPr>
          <w:rFonts w:ascii="Arial" w:hAnsi="Arial" w:cs="Arial"/>
          <w:b/>
          <w:bCs/>
          <w:sz w:val="16"/>
          <w:szCs w:val="16"/>
        </w:rPr>
        <w:t>IL SISTEMA PRODUTTIVO CULTURALE E CREATIVO DEL TRENTINO-ALTO ADIGE PRODUCE 2</w:t>
      </w:r>
      <w:r>
        <w:rPr>
          <w:rFonts w:ascii="Arial" w:hAnsi="Arial" w:cs="Arial"/>
          <w:b/>
          <w:bCs/>
          <w:sz w:val="16"/>
          <w:szCs w:val="16"/>
        </w:rPr>
        <w:t>,5</w:t>
      </w:r>
      <w:r w:rsidRPr="007542C2">
        <w:rPr>
          <w:rFonts w:ascii="Arial" w:hAnsi="Arial" w:cs="Arial"/>
          <w:b/>
          <w:bCs/>
          <w:sz w:val="16"/>
          <w:szCs w:val="16"/>
        </w:rPr>
        <w:t xml:space="preserve"> MILIARDI DI EURO PER </w:t>
      </w:r>
      <w:r>
        <w:rPr>
          <w:rFonts w:ascii="Arial" w:hAnsi="Arial" w:cs="Arial"/>
          <w:b/>
          <w:bCs/>
          <w:sz w:val="16"/>
          <w:szCs w:val="16"/>
        </w:rPr>
        <w:t xml:space="preserve">34 </w:t>
      </w:r>
      <w:r w:rsidRPr="007542C2">
        <w:rPr>
          <w:rFonts w:ascii="Arial" w:hAnsi="Arial" w:cs="Arial"/>
          <w:b/>
          <w:bCs/>
          <w:sz w:val="16"/>
          <w:szCs w:val="16"/>
        </w:rPr>
        <w:t>MILA ADDETTI COMPLESSIVAMENTE IMPIEGATI</w:t>
      </w:r>
    </w:p>
    <w:p w14:paraId="2FE0AF5C" w14:textId="77777777" w:rsidR="008556AD" w:rsidRPr="00A14F71" w:rsidRDefault="008556AD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Embedded Creatives</w:t>
      </w:r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Sbarigia,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>Valeria Brambilla, Amministratore Delegato di Deloitte &amp; Touche S.p.A</w:t>
      </w:r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Una scelta che va ben oltre la grafica e l’Art Direction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reels,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(+4,4%). Si tratta di settori che crescono anche 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 arts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Embedded Creatives</w:t>
      </w:r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Embedded Creatives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Embedded Creatives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7AA4EBE" w14:textId="77777777" w:rsidR="008556AD" w:rsidRPr="00756A3C" w:rsidRDefault="008556AD" w:rsidP="00855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56A3C">
        <w:rPr>
          <w:rFonts w:ascii="Arial" w:hAnsi="Arial" w:cs="Arial"/>
          <w:b/>
          <w:bCs/>
          <w:sz w:val="20"/>
          <w:szCs w:val="20"/>
        </w:rPr>
        <w:t>TRENTINO ALTO ADIGE</w:t>
      </w:r>
    </w:p>
    <w:p w14:paraId="4B9B96A8" w14:textId="77777777" w:rsidR="008556AD" w:rsidRDefault="008556AD" w:rsidP="00855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4DB0EA5" w14:textId="77777777" w:rsidR="008556AD" w:rsidRDefault="008556AD" w:rsidP="008556A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60690">
        <w:rPr>
          <w:rFonts w:ascii="Arial" w:hAnsi="Arial" w:cs="Arial"/>
          <w:b/>
          <w:bCs/>
          <w:sz w:val="20"/>
          <w:szCs w:val="20"/>
        </w:rPr>
        <w:t xml:space="preserve">Il Sistema Produttivo Culturale e Creativo del Trentino-Alto Adige produce </w:t>
      </w:r>
      <w:r>
        <w:rPr>
          <w:rFonts w:ascii="Arial" w:hAnsi="Arial" w:cs="Arial"/>
          <w:b/>
          <w:bCs/>
          <w:sz w:val="20"/>
          <w:szCs w:val="20"/>
        </w:rPr>
        <w:t>2.507</w:t>
      </w:r>
      <w:r w:rsidRPr="00D60690">
        <w:rPr>
          <w:rFonts w:ascii="Arial" w:hAnsi="Arial" w:cs="Arial"/>
          <w:b/>
          <w:bCs/>
          <w:sz w:val="20"/>
          <w:szCs w:val="20"/>
        </w:rPr>
        <w:t xml:space="preserve"> miliardi di euro per </w:t>
      </w:r>
      <w:r>
        <w:rPr>
          <w:rFonts w:ascii="Arial" w:hAnsi="Arial" w:cs="Arial"/>
          <w:b/>
          <w:bCs/>
          <w:sz w:val="20"/>
          <w:szCs w:val="20"/>
        </w:rPr>
        <w:t xml:space="preserve">34.639 </w:t>
      </w:r>
      <w:r w:rsidRPr="00D60690">
        <w:rPr>
          <w:rFonts w:ascii="Arial" w:hAnsi="Arial" w:cs="Arial"/>
          <w:b/>
          <w:bCs/>
          <w:sz w:val="20"/>
          <w:szCs w:val="20"/>
        </w:rPr>
        <w:t>addetti complessivamente impiegati. Valori che, in termini relativi sul totale economia, restituiscono incidenze pari al 4,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60690">
        <w:rPr>
          <w:rFonts w:ascii="Arial" w:hAnsi="Arial" w:cs="Arial"/>
          <w:b/>
          <w:bCs/>
          <w:sz w:val="20"/>
          <w:szCs w:val="20"/>
        </w:rPr>
        <w:t xml:space="preserve">% di valore aggiunto e </w:t>
      </w:r>
      <w:r>
        <w:rPr>
          <w:rFonts w:ascii="Arial" w:hAnsi="Arial" w:cs="Arial"/>
          <w:b/>
          <w:bCs/>
          <w:sz w:val="20"/>
          <w:szCs w:val="20"/>
        </w:rPr>
        <w:t>5,9</w:t>
      </w:r>
      <w:r w:rsidRPr="00D60690">
        <w:rPr>
          <w:rFonts w:ascii="Arial" w:hAnsi="Arial" w:cs="Arial"/>
          <w:b/>
          <w:bCs/>
          <w:sz w:val="20"/>
          <w:szCs w:val="20"/>
        </w:rPr>
        <w:t xml:space="preserve">% di occupazione. Su base provinciale, Bolzano si colloca ventunesima </w:t>
      </w:r>
      <w:r>
        <w:rPr>
          <w:rFonts w:ascii="Arial" w:hAnsi="Arial" w:cs="Arial"/>
          <w:b/>
          <w:bCs/>
          <w:sz w:val="20"/>
          <w:szCs w:val="20"/>
        </w:rPr>
        <w:t>con 1.304 milioni di</w:t>
      </w:r>
      <w:r w:rsidRPr="00D60690">
        <w:rPr>
          <w:rFonts w:ascii="Arial" w:hAnsi="Arial" w:cs="Arial"/>
          <w:b/>
          <w:bCs/>
          <w:sz w:val="20"/>
          <w:szCs w:val="20"/>
        </w:rPr>
        <w:t xml:space="preserve"> valore aggiunto </w:t>
      </w:r>
      <w:r>
        <w:rPr>
          <w:rFonts w:ascii="Arial" w:hAnsi="Arial" w:cs="Arial"/>
          <w:b/>
          <w:bCs/>
          <w:sz w:val="20"/>
          <w:szCs w:val="20"/>
        </w:rPr>
        <w:t>e 17.470</w:t>
      </w:r>
      <w:r w:rsidRPr="00D60690">
        <w:rPr>
          <w:rFonts w:ascii="Arial" w:hAnsi="Arial" w:cs="Arial"/>
          <w:b/>
          <w:bCs/>
          <w:sz w:val="20"/>
          <w:szCs w:val="20"/>
        </w:rPr>
        <w:t xml:space="preserve"> occupa</w:t>
      </w:r>
      <w:r>
        <w:rPr>
          <w:rFonts w:ascii="Arial" w:hAnsi="Arial" w:cs="Arial"/>
          <w:b/>
          <w:bCs/>
          <w:sz w:val="20"/>
          <w:szCs w:val="20"/>
        </w:rPr>
        <w:t>ti;</w:t>
      </w:r>
      <w:r w:rsidRPr="00D60690">
        <w:rPr>
          <w:rFonts w:ascii="Arial" w:hAnsi="Arial" w:cs="Arial"/>
          <w:b/>
          <w:bCs/>
          <w:sz w:val="20"/>
          <w:szCs w:val="20"/>
        </w:rPr>
        <w:t xml:space="preserve"> segue Trento con </w:t>
      </w:r>
      <w:r>
        <w:rPr>
          <w:rFonts w:ascii="Arial" w:hAnsi="Arial" w:cs="Arial"/>
          <w:b/>
          <w:bCs/>
          <w:sz w:val="20"/>
          <w:szCs w:val="20"/>
        </w:rPr>
        <w:t>1.203 milioni</w:t>
      </w:r>
      <w:r w:rsidRPr="00D60690">
        <w:rPr>
          <w:rFonts w:ascii="Arial" w:hAnsi="Arial" w:cs="Arial"/>
          <w:b/>
          <w:bCs/>
          <w:sz w:val="20"/>
          <w:szCs w:val="20"/>
        </w:rPr>
        <w:t xml:space="preserve"> di valore aggiunto </w:t>
      </w:r>
      <w:r>
        <w:rPr>
          <w:rFonts w:ascii="Arial" w:hAnsi="Arial" w:cs="Arial"/>
          <w:b/>
          <w:bCs/>
          <w:sz w:val="20"/>
          <w:szCs w:val="20"/>
        </w:rPr>
        <w:t>e 17.169 occupati.</w:t>
      </w:r>
      <w:r w:rsidRPr="008416B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Le </w:t>
      </w:r>
      <w:r w:rsidRPr="008416BA">
        <w:rPr>
          <w:rFonts w:ascii="Arial" w:hAnsi="Arial" w:cs="Arial"/>
          <w:b/>
          <w:bCs/>
          <w:sz w:val="20"/>
          <w:szCs w:val="20"/>
        </w:rPr>
        <w:t>organizzazioni non-profit operanti nel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416BA">
        <w:rPr>
          <w:rFonts w:ascii="Arial" w:hAnsi="Arial" w:cs="Arial"/>
          <w:b/>
          <w:bCs/>
          <w:sz w:val="20"/>
          <w:szCs w:val="20"/>
        </w:rPr>
        <w:t xml:space="preserve">settore culturale e creativo il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Pr="008416BA">
        <w:rPr>
          <w:rFonts w:ascii="Arial" w:hAnsi="Arial" w:cs="Arial"/>
          <w:b/>
          <w:bCs/>
          <w:sz w:val="20"/>
          <w:szCs w:val="20"/>
        </w:rPr>
        <w:t>rentino-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8416BA">
        <w:rPr>
          <w:rFonts w:ascii="Arial" w:hAnsi="Arial" w:cs="Arial"/>
          <w:b/>
          <w:bCs/>
          <w:sz w:val="20"/>
          <w:szCs w:val="20"/>
        </w:rPr>
        <w:t xml:space="preserve">lto 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8416BA">
        <w:rPr>
          <w:rFonts w:ascii="Arial" w:hAnsi="Arial" w:cs="Arial"/>
          <w:b/>
          <w:bCs/>
          <w:sz w:val="20"/>
          <w:szCs w:val="20"/>
        </w:rPr>
        <w:t>dige,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416BA">
        <w:rPr>
          <w:rFonts w:ascii="Arial" w:hAnsi="Arial" w:cs="Arial"/>
          <w:b/>
          <w:bCs/>
          <w:sz w:val="20"/>
          <w:szCs w:val="20"/>
        </w:rPr>
        <w:t xml:space="preserve">con le sue due province autonome di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Pr="008416BA">
        <w:rPr>
          <w:rFonts w:ascii="Arial" w:hAnsi="Arial" w:cs="Arial"/>
          <w:b/>
          <w:bCs/>
          <w:sz w:val="20"/>
          <w:szCs w:val="20"/>
        </w:rPr>
        <w:t xml:space="preserve">rento e </w:t>
      </w:r>
      <w:r>
        <w:rPr>
          <w:rFonts w:ascii="Arial" w:hAnsi="Arial" w:cs="Arial"/>
          <w:b/>
          <w:bCs/>
          <w:sz w:val="20"/>
          <w:szCs w:val="20"/>
        </w:rPr>
        <w:t>B</w:t>
      </w:r>
      <w:r w:rsidRPr="008416BA">
        <w:rPr>
          <w:rFonts w:ascii="Arial" w:hAnsi="Arial" w:cs="Arial"/>
          <w:b/>
          <w:bCs/>
          <w:sz w:val="20"/>
          <w:szCs w:val="20"/>
        </w:rPr>
        <w:t>olzano</w:t>
      </w:r>
      <w:r>
        <w:rPr>
          <w:rFonts w:ascii="Arial" w:hAnsi="Arial" w:cs="Arial"/>
          <w:b/>
          <w:bCs/>
          <w:sz w:val="20"/>
          <w:szCs w:val="20"/>
        </w:rPr>
        <w:t xml:space="preserve"> ha dati </w:t>
      </w:r>
      <w:r w:rsidRPr="008416BA">
        <w:rPr>
          <w:rFonts w:ascii="Arial" w:hAnsi="Arial" w:cs="Arial"/>
          <w:b/>
          <w:bCs/>
          <w:sz w:val="20"/>
          <w:szCs w:val="20"/>
        </w:rPr>
        <w:t>significativamente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416BA">
        <w:rPr>
          <w:rFonts w:ascii="Arial" w:hAnsi="Arial" w:cs="Arial"/>
          <w:b/>
          <w:bCs/>
          <w:sz w:val="20"/>
          <w:szCs w:val="20"/>
        </w:rPr>
        <w:t>più elevati rispetto alla media nazionale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d'Aosta/Vallée d'Aoste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d'Aosta/Vallée d'Aoste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1B68" w14:textId="77777777" w:rsidR="006E027E" w:rsidRDefault="006E027E" w:rsidP="00CE6BE8">
      <w:pPr>
        <w:spacing w:after="0" w:line="240" w:lineRule="auto"/>
      </w:pPr>
      <w:r>
        <w:separator/>
      </w:r>
    </w:p>
  </w:endnote>
  <w:endnote w:type="continuationSeparator" w:id="0">
    <w:p w14:paraId="25029428" w14:textId="77777777" w:rsidR="006E027E" w:rsidRDefault="006E027E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626F" w14:textId="77777777" w:rsidR="006E027E" w:rsidRDefault="006E027E" w:rsidP="00CE6BE8">
      <w:pPr>
        <w:spacing w:after="0" w:line="240" w:lineRule="auto"/>
      </w:pPr>
      <w:r>
        <w:separator/>
      </w:r>
    </w:p>
  </w:footnote>
  <w:footnote w:type="continuationSeparator" w:id="0">
    <w:p w14:paraId="4637DC01" w14:textId="77777777" w:rsidR="006E027E" w:rsidRDefault="006E027E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027E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56C"/>
    <w:rsid w:val="008519B7"/>
    <w:rsid w:val="008556AD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86</cp:revision>
  <cp:lastPrinted>2025-09-23T13:05:00Z</cp:lastPrinted>
  <dcterms:created xsi:type="dcterms:W3CDTF">2024-09-12T15:53:00Z</dcterms:created>
  <dcterms:modified xsi:type="dcterms:W3CDTF">2025-11-21T11:17:00Z</dcterms:modified>
</cp:coreProperties>
</file>