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0CBA12CF"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A727E2">
        <w:rPr>
          <w:rFonts w:eastAsia="Times New Roman" w:cstheme="minorHAnsi"/>
          <w:b/>
          <w:bCs/>
          <w:sz w:val="16"/>
          <w:szCs w:val="16"/>
          <w:u w:val="single"/>
          <w:lang w:eastAsia="it-IT"/>
        </w:rPr>
        <w:t xml:space="preserve"> CAMPANIA</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Pr="00270BE3"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6BC0D3A3" w14:textId="77777777" w:rsidR="00A14F71" w:rsidRDefault="00A14F71" w:rsidP="00CF4AA5">
      <w:pPr>
        <w:autoSpaceDE w:val="0"/>
        <w:autoSpaceDN w:val="0"/>
        <w:adjustRightInd w:val="0"/>
        <w:spacing w:after="0" w:line="240" w:lineRule="auto"/>
        <w:jc w:val="center"/>
        <w:rPr>
          <w:rFonts w:cstheme="minorHAnsi"/>
          <w:b/>
          <w:bCs/>
          <w:sz w:val="16"/>
          <w:szCs w:val="16"/>
        </w:rPr>
      </w:pPr>
    </w:p>
    <w:p w14:paraId="7A5F5777" w14:textId="77777777" w:rsidR="00A727E2" w:rsidRPr="00A727E2" w:rsidRDefault="00A727E2" w:rsidP="00A727E2">
      <w:pPr>
        <w:autoSpaceDE w:val="0"/>
        <w:autoSpaceDN w:val="0"/>
        <w:adjustRightInd w:val="0"/>
        <w:spacing w:after="0" w:line="240" w:lineRule="auto"/>
        <w:jc w:val="center"/>
        <w:rPr>
          <w:rFonts w:cstheme="minorHAnsi"/>
          <w:b/>
          <w:bCs/>
          <w:sz w:val="16"/>
          <w:szCs w:val="16"/>
        </w:rPr>
      </w:pPr>
      <w:r w:rsidRPr="00A727E2">
        <w:rPr>
          <w:rFonts w:cstheme="minorHAnsi"/>
          <w:b/>
          <w:bCs/>
          <w:sz w:val="16"/>
          <w:szCs w:val="16"/>
        </w:rPr>
        <w:t>IL SISTEMA PRODUTTIVO CULTURALE E CREATIVO CAMPANO NEL 2025 È DI 5,8 MILIARDI DI VALORE AGGIUNTO E 87 MILA OCCUPATI</w:t>
      </w:r>
    </w:p>
    <w:p w14:paraId="36AB6365" w14:textId="77777777" w:rsidR="00A727E2" w:rsidRPr="00A727E2" w:rsidRDefault="00A727E2" w:rsidP="00A727E2">
      <w:pPr>
        <w:autoSpaceDE w:val="0"/>
        <w:autoSpaceDN w:val="0"/>
        <w:adjustRightInd w:val="0"/>
        <w:spacing w:after="0" w:line="240" w:lineRule="auto"/>
        <w:jc w:val="center"/>
        <w:rPr>
          <w:rFonts w:cstheme="minorHAnsi"/>
          <w:b/>
          <w:bCs/>
          <w:sz w:val="16"/>
          <w:szCs w:val="16"/>
        </w:rPr>
      </w:pPr>
    </w:p>
    <w:p w14:paraId="45B47640" w14:textId="6810FA92" w:rsidR="00A727E2" w:rsidRPr="00270BE3" w:rsidRDefault="00A727E2" w:rsidP="00A727E2">
      <w:pPr>
        <w:autoSpaceDE w:val="0"/>
        <w:autoSpaceDN w:val="0"/>
        <w:adjustRightInd w:val="0"/>
        <w:spacing w:after="0" w:line="240" w:lineRule="auto"/>
        <w:jc w:val="center"/>
        <w:rPr>
          <w:rFonts w:cstheme="minorHAnsi"/>
          <w:b/>
          <w:bCs/>
          <w:sz w:val="16"/>
          <w:szCs w:val="16"/>
        </w:rPr>
      </w:pPr>
      <w:r w:rsidRPr="00A727E2">
        <w:rPr>
          <w:rFonts w:cstheme="minorHAnsi"/>
          <w:b/>
          <w:bCs/>
          <w:sz w:val="16"/>
          <w:szCs w:val="16"/>
        </w:rPr>
        <w:t>CAMPANIA PRIMA IN ITALIA PER CRESCITA DI IMPRESE CULTURALI (+12,3%)</w:t>
      </w: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275E1DC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lastRenderedPageBreak/>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e grazie alla loro forte relazione con la manifattura hanno dato vita ad una delle più 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le industrie culturali e creative sono tra i settori più strategici 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Embedded Creatives</w:t>
      </w:r>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74207E30"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11464F">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11464F">
        <w:rPr>
          <w:rFonts w:asciiTheme="minorHAnsi" w:eastAsia="AktivGrotesk-Regular" w:hAnsiTheme="minorHAnsi" w:cstheme="minorHAnsi"/>
          <w:b/>
          <w:bCs/>
          <w:sz w:val="20"/>
          <w:szCs w:val="20"/>
        </w:rPr>
        <w:t xml:space="preserve"> </w:t>
      </w:r>
      <w:r w:rsidR="00BA0596">
        <w:rPr>
          <w:rFonts w:asciiTheme="minorHAnsi" w:eastAsia="AktivGrotesk-Regular" w:hAnsiTheme="minorHAnsi" w:cstheme="minorHAnsi"/>
          <w:b/>
          <w:bCs/>
          <w:sz w:val="20"/>
          <w:szCs w:val="20"/>
        </w:rPr>
        <w:t xml:space="preserve">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Mercatorum,</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Ernesto Lanzillo, presidente di Deloitte &amp; Touche S.p.a</w:t>
      </w:r>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Embedded Creatives</w:t>
      </w:r>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774412">
      <w:pPr>
        <w:spacing w:after="0" w:line="276"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 xml:space="preserve">La presenza di Roma continua a </w:t>
      </w:r>
      <w:r w:rsidR="009F19F4" w:rsidRPr="00270BE3">
        <w:rPr>
          <w:rFonts w:cstheme="minorHAnsi"/>
          <w:sz w:val="20"/>
          <w:szCs w:val="20"/>
        </w:rPr>
        <w:lastRenderedPageBreak/>
        <w:t>esercitare un ruolo determinante, concentrando istituzioni culturali connesse alla valorizzazione del patrimonio storico e artistico, attività audiovisive, dell’editoria, della comunicazione e una parte rilevante delle funzioni amministrative e 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w:t>
      </w:r>
      <w:r w:rsidRPr="00977E4C">
        <w:rPr>
          <w:rFonts w:cstheme="minorHAnsi"/>
          <w:sz w:val="20"/>
          <w:szCs w:val="20"/>
        </w:rPr>
        <w:lastRenderedPageBreak/>
        <w:t xml:space="preserve">di qualità, dove design, creatività e saper fare rappresentano il tratto distintivo che rende il Made in Italy riconoscibile 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Una scelta che va ben oltre la grafica e l’Art Direction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7F7F4E1B" w14:textId="77777777" w:rsidR="00A727E2" w:rsidRDefault="00A727E2" w:rsidP="00A727E2">
      <w:pPr>
        <w:jc w:val="both"/>
        <w:rPr>
          <w:rFonts w:ascii="Arial" w:hAnsi="Arial" w:cs="Arial"/>
          <w:b/>
          <w:bCs/>
          <w:sz w:val="18"/>
          <w:szCs w:val="18"/>
        </w:rPr>
      </w:pPr>
    </w:p>
    <w:p w14:paraId="3E550415" w14:textId="21A0245E" w:rsidR="00A727E2" w:rsidRDefault="00A727E2" w:rsidP="00A727E2">
      <w:pPr>
        <w:jc w:val="both"/>
        <w:rPr>
          <w:rFonts w:ascii="Arial" w:hAnsi="Arial" w:cs="Arial"/>
          <w:b/>
          <w:bCs/>
          <w:sz w:val="18"/>
          <w:szCs w:val="18"/>
        </w:rPr>
      </w:pPr>
      <w:r>
        <w:rPr>
          <w:rFonts w:ascii="Arial" w:hAnsi="Arial" w:cs="Arial"/>
          <w:b/>
          <w:bCs/>
          <w:sz w:val="18"/>
          <w:szCs w:val="18"/>
        </w:rPr>
        <w:t>CAMPANIA</w:t>
      </w:r>
    </w:p>
    <w:p w14:paraId="4C38CD49" w14:textId="51E44C6E" w:rsidR="00A727E2" w:rsidRPr="007D0220" w:rsidRDefault="00A727E2" w:rsidP="00A727E2">
      <w:pPr>
        <w:jc w:val="both"/>
        <w:rPr>
          <w:rFonts w:ascii="Arial" w:hAnsi="Arial" w:cs="Arial"/>
          <w:b/>
          <w:bCs/>
          <w:sz w:val="18"/>
          <w:szCs w:val="18"/>
        </w:rPr>
      </w:pPr>
      <w:r w:rsidRPr="007D0220">
        <w:rPr>
          <w:rFonts w:ascii="Arial" w:hAnsi="Arial" w:cs="Arial"/>
          <w:b/>
          <w:bCs/>
          <w:sz w:val="18"/>
          <w:szCs w:val="18"/>
        </w:rPr>
        <w:t>Il Sistema Produttivo Culturale e Creativo campano nel 2025 è di 5,8 miliardi di valore aggiunto e 87.439 mila occupati. Su scala provinciale, Napoli è la prima con 3.898 milioni di valore aggiunto e 54.339 occupati; seguono Salerno con 845 milioni di valore aggiunto e 15.198 occupati; Caserta con 459 milioni di valore aggiunto e 9.101 occupati; Avellino con 477 milioni di valore aggiunto e 5.495 occupati; Benevento con 243 di valore aggiunto e 3.406 occupati. La Campania è prima in Italia per crescita di imprese culturali (+12,3%).</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Audiovisivo e musica, dalla Comunicazione e dalle Performing arts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w:t>
      </w:r>
      <w:r w:rsidR="00EB55E8" w:rsidRPr="00270BE3">
        <w:rPr>
          <w:rFonts w:eastAsia="Times New Roman" w:cstheme="minorHAnsi"/>
          <w:sz w:val="20"/>
          <w:szCs w:val="20"/>
          <w:lang w:eastAsia="it-IT"/>
        </w:rPr>
        <w:lastRenderedPageBreak/>
        <w:t xml:space="preserve">domanda di servizi ad elevato contenuto creativo. Positivi risultano anche gli andamenti delle </w:t>
      </w:r>
      <w:r w:rsidR="00EB55E8" w:rsidRPr="00270BE3">
        <w:rPr>
          <w:rFonts w:eastAsia="Times New Roman" w:cstheme="minorHAnsi"/>
          <w:i/>
          <w:iCs/>
          <w:sz w:val="20"/>
          <w:szCs w:val="20"/>
          <w:lang w:eastAsia="it-IT"/>
        </w:rPr>
        <w:t>Performing arts</w:t>
      </w:r>
      <w:r w:rsidR="00EB55E8" w:rsidRPr="00270BE3">
        <w:rPr>
          <w:rFonts w:eastAsia="Times New Roman" w:cstheme="minorHAnsi"/>
          <w:sz w:val="20"/>
          <w:szCs w:val="20"/>
          <w:lang w:eastAsia="it-IT"/>
        </w:rPr>
        <w:t xml:space="preserve"> e arti 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r w:rsidRPr="00270BE3">
        <w:rPr>
          <w:rFonts w:eastAsia="Times New Roman" w:cstheme="minorHAnsi"/>
          <w:i/>
          <w:iCs/>
          <w:sz w:val="20"/>
          <w:szCs w:val="20"/>
          <w:lang w:eastAsia="it-IT"/>
        </w:rPr>
        <w:t>Performing arts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Embedded Creatives</w:t>
      </w:r>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Embedded Creatives</w:t>
      </w:r>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r w:rsidRPr="00270BE3">
        <w:rPr>
          <w:rFonts w:eastAsia="Times New Roman" w:cstheme="minorHAnsi"/>
          <w:bCs/>
          <w:i/>
          <w:iCs/>
          <w:sz w:val="20"/>
          <w:szCs w:val="20"/>
          <w:lang w:eastAsia="it-IT"/>
        </w:rPr>
        <w:t>Performing arts</w:t>
      </w:r>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 xml:space="preserve">(funghi, residui agricoli, scarti organici), dove economia </w:t>
      </w:r>
      <w:r w:rsidRPr="00270BE3">
        <w:rPr>
          <w:rFonts w:cstheme="minorHAnsi"/>
          <w:sz w:val="20"/>
          <w:szCs w:val="20"/>
        </w:rPr>
        <w:lastRenderedPageBreak/>
        <w:t>circolare e biotecnologie avanzate si incontrano e si fondono. Anche il patrimonio storico-artistico si interroga sulle 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4DED3F26" w14:textId="77777777"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lastRenderedPageBreak/>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7C1145" w:rsidRDefault="001D0817" w:rsidP="001D0817">
      <w:pPr>
        <w:spacing w:before="480" w:after="0"/>
        <w:jc w:val="both"/>
        <w:rPr>
          <w:rFonts w:eastAsia="Times New Roman" w:cstheme="minorHAnsi"/>
          <w:b/>
          <w:sz w:val="24"/>
          <w:szCs w:val="24"/>
          <w:lang w:eastAsia="it-IT"/>
        </w:rPr>
      </w:pPr>
      <w:r w:rsidRPr="007C1145">
        <w:rPr>
          <w:rFonts w:eastAsia="Times New Roman" w:cstheme="minorHAnsi"/>
          <w:b/>
          <w:sz w:val="24"/>
          <w:szCs w:val="24"/>
          <w:lang w:eastAsia="it-IT"/>
        </w:rPr>
        <w:lastRenderedPageBreak/>
        <w:t>Prime province per peso del Sistema Produttivo Culturale e Creativo</w:t>
      </w:r>
    </w:p>
    <w:p w14:paraId="63C7BD7E" w14:textId="77777777" w:rsidR="001D0817" w:rsidRPr="007C1145" w:rsidRDefault="001D0817" w:rsidP="001D0817">
      <w:pPr>
        <w:spacing w:after="0"/>
        <w:jc w:val="both"/>
        <w:rPr>
          <w:rFonts w:eastAsia="Times New Roman" w:cstheme="minorHAnsi"/>
          <w:lang w:eastAsia="it-IT"/>
        </w:rPr>
      </w:pPr>
      <w:r w:rsidRPr="007C1145">
        <w:rPr>
          <w:rFonts w:eastAsia="Times New Roman" w:cstheme="minorHAnsi"/>
          <w:lang w:eastAsia="it-IT"/>
        </w:rPr>
        <w:t>Anno 2025 (incidenze percentuali sul totale economia provinciale)</w:t>
      </w:r>
    </w:p>
    <w:p w14:paraId="00BD837D" w14:textId="77777777" w:rsidR="001D0817" w:rsidRPr="007C1145" w:rsidRDefault="001D0817" w:rsidP="001D0817">
      <w:pPr>
        <w:spacing w:before="120" w:after="0"/>
        <w:jc w:val="both"/>
        <w:rPr>
          <w:rFonts w:eastAsia="Times New Roman" w:cstheme="minorHAnsi"/>
          <w:sz w:val="18"/>
          <w:lang w:eastAsia="it-IT"/>
        </w:rPr>
      </w:pPr>
      <w:r w:rsidRPr="007C1145">
        <w:rPr>
          <w:noProof/>
        </w:rPr>
        <w:drawing>
          <wp:inline distT="0" distB="0" distL="0" distR="0" wp14:anchorId="5945E019" wp14:editId="68B2F9B4">
            <wp:extent cx="3009600" cy="4172400"/>
            <wp:effectExtent l="0" t="0" r="635" b="0"/>
            <wp:docPr id="102712614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a:extLst>
                        <a:ext uri="{28A0092B-C50C-407E-A947-70E740481C1C}">
                          <a14:useLocalDpi xmlns:a14="http://schemas.microsoft.com/office/drawing/2010/main" val="0"/>
                        </a:ext>
                      </a:extLst>
                    </a:blip>
                    <a:srcRect r="52936"/>
                    <a:stretch>
                      <a:fillRect/>
                    </a:stretch>
                  </pic:blipFill>
                  <pic:spPr bwMode="auto">
                    <a:xfrm>
                      <a:off x="0" y="0"/>
                      <a:ext cx="3009600" cy="4172400"/>
                    </a:xfrm>
                    <a:prstGeom prst="rect">
                      <a:avLst/>
                    </a:prstGeom>
                    <a:noFill/>
                    <a:ln>
                      <a:noFill/>
                    </a:ln>
                    <a:extLst>
                      <a:ext uri="{53640926-AAD7-44D8-BBD7-CCE9431645EC}">
                        <a14:shadowObscured xmlns:a14="http://schemas.microsoft.com/office/drawing/2010/main"/>
                      </a:ext>
                    </a:extLst>
                  </pic:spPr>
                </pic:pic>
              </a:graphicData>
            </a:graphic>
          </wp:inline>
        </w:drawing>
      </w:r>
      <w:r w:rsidRPr="007C1145">
        <w:rPr>
          <w:noProof/>
        </w:rPr>
        <w:drawing>
          <wp:inline distT="0" distB="0" distL="0" distR="0" wp14:anchorId="35225F15" wp14:editId="02A689AA">
            <wp:extent cx="3020400" cy="4172400"/>
            <wp:effectExtent l="0" t="0" r="8890" b="0"/>
            <wp:docPr id="74954195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r="52812"/>
                    <a:stretch>
                      <a:fillRect/>
                    </a:stretch>
                  </pic:blipFill>
                  <pic:spPr bwMode="auto">
                    <a:xfrm>
                      <a:off x="0" y="0"/>
                      <a:ext cx="3020400" cy="4172400"/>
                    </a:xfrm>
                    <a:prstGeom prst="rect">
                      <a:avLst/>
                    </a:prstGeom>
                    <a:noFill/>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7C1145">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lastRenderedPageBreak/>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(mil.rdi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30C91ABC"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FF4BB2">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Performing arts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Embedded creatives</w:t>
            </w:r>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9"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C1AB0" w14:textId="77777777" w:rsidR="001E2DED" w:rsidRDefault="001E2DED" w:rsidP="00CE6BE8">
      <w:pPr>
        <w:spacing w:after="0" w:line="240" w:lineRule="auto"/>
      </w:pPr>
      <w:r>
        <w:separator/>
      </w:r>
    </w:p>
  </w:endnote>
  <w:endnote w:type="continuationSeparator" w:id="0">
    <w:p w14:paraId="564DB584" w14:textId="77777777" w:rsidR="001E2DED" w:rsidRDefault="001E2DED"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277C2" w14:textId="77777777" w:rsidR="001E2DED" w:rsidRDefault="001E2DED" w:rsidP="00CE6BE8">
      <w:pPr>
        <w:spacing w:after="0" w:line="240" w:lineRule="auto"/>
      </w:pPr>
      <w:r>
        <w:separator/>
      </w:r>
    </w:p>
  </w:footnote>
  <w:footnote w:type="continuationSeparator" w:id="0">
    <w:p w14:paraId="5565E5EF" w14:textId="77777777" w:rsidR="001E2DED" w:rsidRDefault="001E2DED"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B2C92"/>
    <w:rsid w:val="000C7D23"/>
    <w:rsid w:val="000D081C"/>
    <w:rsid w:val="000D41AE"/>
    <w:rsid w:val="000E13F7"/>
    <w:rsid w:val="000E227F"/>
    <w:rsid w:val="000F0CF4"/>
    <w:rsid w:val="000F2F60"/>
    <w:rsid w:val="000F706A"/>
    <w:rsid w:val="00102B51"/>
    <w:rsid w:val="00103DAE"/>
    <w:rsid w:val="0010794F"/>
    <w:rsid w:val="00110237"/>
    <w:rsid w:val="0011464F"/>
    <w:rsid w:val="00114773"/>
    <w:rsid w:val="001255CE"/>
    <w:rsid w:val="00126499"/>
    <w:rsid w:val="00127FDC"/>
    <w:rsid w:val="00130BEE"/>
    <w:rsid w:val="00136A8E"/>
    <w:rsid w:val="00137BF2"/>
    <w:rsid w:val="00151C64"/>
    <w:rsid w:val="0015319C"/>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E2DED"/>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0279B"/>
    <w:rsid w:val="00313B37"/>
    <w:rsid w:val="0032061A"/>
    <w:rsid w:val="00323350"/>
    <w:rsid w:val="00325625"/>
    <w:rsid w:val="00326701"/>
    <w:rsid w:val="00327574"/>
    <w:rsid w:val="0033493B"/>
    <w:rsid w:val="00335D10"/>
    <w:rsid w:val="00336841"/>
    <w:rsid w:val="00336E2F"/>
    <w:rsid w:val="00337A23"/>
    <w:rsid w:val="00347362"/>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342A"/>
    <w:rsid w:val="005A27E9"/>
    <w:rsid w:val="005A3F05"/>
    <w:rsid w:val="005A42D9"/>
    <w:rsid w:val="005A6BB8"/>
    <w:rsid w:val="005A6DE7"/>
    <w:rsid w:val="005B0344"/>
    <w:rsid w:val="005B0951"/>
    <w:rsid w:val="005B4140"/>
    <w:rsid w:val="005B4D0F"/>
    <w:rsid w:val="005D2FD8"/>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962FB"/>
    <w:rsid w:val="00696378"/>
    <w:rsid w:val="006A00F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A05"/>
    <w:rsid w:val="008042F7"/>
    <w:rsid w:val="0080438C"/>
    <w:rsid w:val="00804841"/>
    <w:rsid w:val="00806E2D"/>
    <w:rsid w:val="00812533"/>
    <w:rsid w:val="00823279"/>
    <w:rsid w:val="00827EAB"/>
    <w:rsid w:val="0083174A"/>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2287"/>
    <w:rsid w:val="008C5941"/>
    <w:rsid w:val="008C5E57"/>
    <w:rsid w:val="008D3B5D"/>
    <w:rsid w:val="008D4C0F"/>
    <w:rsid w:val="008D68EE"/>
    <w:rsid w:val="008D6FD7"/>
    <w:rsid w:val="008E03D3"/>
    <w:rsid w:val="008E6254"/>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27E2"/>
    <w:rsid w:val="00A734CF"/>
    <w:rsid w:val="00A735EC"/>
    <w:rsid w:val="00A80243"/>
    <w:rsid w:val="00A83CC8"/>
    <w:rsid w:val="00A840DA"/>
    <w:rsid w:val="00A962B6"/>
    <w:rsid w:val="00A97263"/>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33C0"/>
    <w:rsid w:val="00C14AAE"/>
    <w:rsid w:val="00C16305"/>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630A"/>
    <w:rsid w:val="00CC0028"/>
    <w:rsid w:val="00CC7394"/>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 w:val="00FF4B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ymbola.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4472</Words>
  <Characters>25492</Characters>
  <Application>Microsoft Office Word</Application>
  <DocSecurity>0</DocSecurity>
  <Lines>212</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8</cp:revision>
  <cp:lastPrinted>2026-07-09T13:55:00Z</cp:lastPrinted>
  <dcterms:created xsi:type="dcterms:W3CDTF">2026-07-10T08:24:00Z</dcterms:created>
  <dcterms:modified xsi:type="dcterms:W3CDTF">2026-07-13T08:51:00Z</dcterms:modified>
</cp:coreProperties>
</file>