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EEADCE" w14:textId="77777777" w:rsidR="002C5116" w:rsidRDefault="002C5116" w:rsidP="00D4226B">
      <w:pPr>
        <w:spacing w:line="240" w:lineRule="auto"/>
        <w:rPr>
          <w:rFonts w:ascii="Arial" w:eastAsia="Times New Roman" w:hAnsi="Arial" w:cs="Arial"/>
          <w:b/>
          <w:bCs/>
          <w:sz w:val="16"/>
          <w:szCs w:val="16"/>
          <w:u w:val="single"/>
          <w:lang w:eastAsia="it-IT"/>
        </w:rPr>
      </w:pPr>
    </w:p>
    <w:p w14:paraId="4D8E9F76" w14:textId="77777777" w:rsidR="002C5116" w:rsidRPr="00270BE3" w:rsidRDefault="002C5116" w:rsidP="002C5116">
      <w:pPr>
        <w:spacing w:line="240" w:lineRule="auto"/>
        <w:jc w:val="center"/>
        <w:rPr>
          <w:rFonts w:eastAsia="Times New Roman" w:cstheme="minorHAnsi"/>
          <w:b/>
          <w:bCs/>
          <w:sz w:val="16"/>
          <w:szCs w:val="16"/>
          <w:u w:val="single"/>
          <w:lang w:eastAsia="it-IT"/>
        </w:rPr>
      </w:pPr>
      <w:r w:rsidRPr="00270BE3">
        <w:rPr>
          <w:rFonts w:eastAsia="Times New Roman" w:cstheme="minorHAnsi"/>
          <w:b/>
          <w:bCs/>
          <w:sz w:val="16"/>
          <w:szCs w:val="16"/>
          <w:u w:val="single"/>
          <w:lang w:eastAsia="it-IT"/>
        </w:rPr>
        <w:t>COMUNICATO STAMPA</w:t>
      </w:r>
    </w:p>
    <w:p w14:paraId="738853B9" w14:textId="77777777" w:rsidR="002C5116" w:rsidRPr="00270BE3" w:rsidRDefault="002C5116" w:rsidP="00CF4AA5">
      <w:pPr>
        <w:spacing w:line="240" w:lineRule="auto"/>
        <w:jc w:val="center"/>
        <w:rPr>
          <w:rFonts w:cstheme="minorHAnsi"/>
          <w:b/>
          <w:bCs/>
          <w:sz w:val="16"/>
          <w:szCs w:val="16"/>
        </w:rPr>
      </w:pPr>
    </w:p>
    <w:p w14:paraId="5000C296" w14:textId="727BFCF5" w:rsidR="002C5116" w:rsidRPr="00270BE3" w:rsidRDefault="002C5116" w:rsidP="00CF4AA5">
      <w:pPr>
        <w:spacing w:line="240" w:lineRule="auto"/>
        <w:jc w:val="center"/>
        <w:rPr>
          <w:rFonts w:eastAsia="AktivGrotesk-Regular" w:cstheme="minorHAnsi"/>
          <w:b/>
          <w:bCs/>
          <w:i/>
          <w:iCs/>
          <w:sz w:val="16"/>
          <w:szCs w:val="16"/>
        </w:rPr>
      </w:pPr>
      <w:r w:rsidRPr="00270BE3">
        <w:rPr>
          <w:rFonts w:eastAsia="AktivGrotesk-Regular" w:cstheme="minorHAnsi"/>
          <w:b/>
          <w:bCs/>
          <w:i/>
          <w:iCs/>
          <w:sz w:val="16"/>
          <w:szCs w:val="16"/>
        </w:rPr>
        <w:t>IO SONO CULTURA 202</w:t>
      </w:r>
      <w:r w:rsidR="000D081C" w:rsidRPr="00270BE3">
        <w:rPr>
          <w:rFonts w:eastAsia="AktivGrotesk-Regular" w:cstheme="minorHAnsi"/>
          <w:b/>
          <w:bCs/>
          <w:i/>
          <w:iCs/>
          <w:sz w:val="16"/>
          <w:szCs w:val="16"/>
        </w:rPr>
        <w:t>6</w:t>
      </w:r>
      <w:r w:rsidRPr="00270BE3">
        <w:rPr>
          <w:rFonts w:eastAsia="AktivGrotesk-Regular" w:cstheme="minorHAnsi"/>
          <w:b/>
          <w:bCs/>
          <w:i/>
          <w:iCs/>
          <w:sz w:val="16"/>
          <w:szCs w:val="16"/>
        </w:rPr>
        <w:t>, IL RAPPORTO ANNUALE DI FONDAZIONE SYMBOL</w:t>
      </w:r>
      <w:r w:rsidR="00F92F63" w:rsidRPr="00270BE3">
        <w:rPr>
          <w:rFonts w:eastAsia="AktivGrotesk-Regular" w:cstheme="minorHAnsi"/>
          <w:b/>
          <w:bCs/>
          <w:i/>
          <w:iCs/>
          <w:sz w:val="16"/>
          <w:szCs w:val="16"/>
        </w:rPr>
        <w:t xml:space="preserve">A, </w:t>
      </w:r>
      <w:r w:rsidRPr="00270BE3">
        <w:rPr>
          <w:rFonts w:eastAsia="AktivGrotesk-Regular" w:cstheme="minorHAnsi"/>
          <w:b/>
          <w:bCs/>
          <w:i/>
          <w:iCs/>
          <w:sz w:val="16"/>
          <w:szCs w:val="16"/>
        </w:rPr>
        <w:t>UNIONCAMERE</w:t>
      </w:r>
      <w:r w:rsidR="00F92F63" w:rsidRPr="00270BE3">
        <w:rPr>
          <w:rFonts w:eastAsia="AktivGrotesk-Regular" w:cstheme="minorHAnsi"/>
          <w:b/>
          <w:bCs/>
          <w:i/>
          <w:iCs/>
          <w:sz w:val="16"/>
          <w:szCs w:val="16"/>
        </w:rPr>
        <w:t>, CENTRO STUDI TAGLIACARNE</w:t>
      </w:r>
      <w:r w:rsidR="004D27C8" w:rsidRPr="00270BE3">
        <w:rPr>
          <w:rFonts w:eastAsia="AktivGrotesk-Regular" w:cstheme="minorHAnsi"/>
          <w:b/>
          <w:bCs/>
          <w:i/>
          <w:iCs/>
          <w:sz w:val="16"/>
          <w:szCs w:val="16"/>
        </w:rPr>
        <w:t xml:space="preserve"> E </w:t>
      </w:r>
      <w:r w:rsidR="00F92F63" w:rsidRPr="00270BE3">
        <w:rPr>
          <w:rFonts w:eastAsia="AktivGrotesk-Regular" w:cstheme="minorHAnsi"/>
          <w:b/>
          <w:bCs/>
          <w:i/>
          <w:iCs/>
          <w:sz w:val="16"/>
          <w:szCs w:val="16"/>
        </w:rPr>
        <w:t>DELOITTE</w:t>
      </w:r>
    </w:p>
    <w:p w14:paraId="561383B3"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63BB638" w14:textId="0F762C26" w:rsidR="00BA377D" w:rsidRPr="00270BE3" w:rsidRDefault="00BA377D"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NEL 202</w:t>
      </w:r>
      <w:r w:rsidR="000D081C" w:rsidRPr="00270BE3">
        <w:rPr>
          <w:rFonts w:cstheme="minorHAnsi"/>
          <w:b/>
          <w:bCs/>
          <w:sz w:val="16"/>
          <w:szCs w:val="16"/>
        </w:rPr>
        <w:t>5</w:t>
      </w:r>
      <w:r w:rsidRPr="00270BE3">
        <w:rPr>
          <w:rFonts w:cstheme="minorHAnsi"/>
          <w:b/>
          <w:bCs/>
          <w:sz w:val="16"/>
          <w:szCs w:val="16"/>
        </w:rPr>
        <w:t xml:space="preserve"> CRE</w:t>
      </w:r>
      <w:r w:rsidR="00965B33" w:rsidRPr="00270BE3">
        <w:rPr>
          <w:rFonts w:cstheme="minorHAnsi"/>
          <w:b/>
          <w:bCs/>
          <w:sz w:val="16"/>
          <w:szCs w:val="16"/>
        </w:rPr>
        <w:t>S</w:t>
      </w:r>
      <w:r w:rsidRPr="00270BE3">
        <w:rPr>
          <w:rFonts w:cstheme="minorHAnsi"/>
          <w:b/>
          <w:bCs/>
          <w:sz w:val="16"/>
          <w:szCs w:val="16"/>
        </w:rPr>
        <w:t xml:space="preserve">CONO VALORE AGGIUNTO E OCCUPAZIONE NEL </w:t>
      </w:r>
      <w:r w:rsidR="002C5116" w:rsidRPr="00270BE3">
        <w:rPr>
          <w:rFonts w:cstheme="minorHAnsi"/>
          <w:b/>
          <w:bCs/>
          <w:sz w:val="16"/>
          <w:szCs w:val="16"/>
        </w:rPr>
        <w:t>SISTEMA PRODUTTIVO CULTURALE E CREATIVO</w:t>
      </w:r>
      <w:r w:rsidRPr="00270BE3">
        <w:rPr>
          <w:rFonts w:cstheme="minorHAnsi"/>
          <w:b/>
          <w:bCs/>
          <w:sz w:val="16"/>
          <w:szCs w:val="16"/>
        </w:rPr>
        <w:t xml:space="preserve">, </w:t>
      </w:r>
      <w:r w:rsidR="00965B33" w:rsidRPr="00270BE3">
        <w:rPr>
          <w:rFonts w:cstheme="minorHAnsi"/>
          <w:b/>
          <w:bCs/>
          <w:sz w:val="16"/>
          <w:szCs w:val="16"/>
        </w:rPr>
        <w:t xml:space="preserve">RISPETTIVAMENTE </w:t>
      </w:r>
      <w:r w:rsidR="00BC37FA" w:rsidRPr="00270BE3">
        <w:rPr>
          <w:rFonts w:cstheme="minorHAnsi"/>
          <w:b/>
          <w:bCs/>
          <w:sz w:val="16"/>
          <w:szCs w:val="16"/>
        </w:rPr>
        <w:t>115,8</w:t>
      </w:r>
      <w:r w:rsidRPr="00270BE3">
        <w:rPr>
          <w:rFonts w:cstheme="minorHAnsi"/>
          <w:b/>
          <w:bCs/>
          <w:sz w:val="16"/>
          <w:szCs w:val="16"/>
        </w:rPr>
        <w:t xml:space="preserve"> MILIARDI DI EURO</w:t>
      </w:r>
      <w:r w:rsidR="00BC37FA" w:rsidRPr="00270BE3">
        <w:rPr>
          <w:rFonts w:cstheme="minorHAnsi"/>
          <w:b/>
          <w:bCs/>
          <w:sz w:val="16"/>
          <w:szCs w:val="16"/>
        </w:rPr>
        <w:t xml:space="preserve"> (+3,3% RISPETTO AL 2024) </w:t>
      </w:r>
      <w:r w:rsidR="005E17C8" w:rsidRPr="00270BE3">
        <w:rPr>
          <w:rFonts w:cstheme="minorHAnsi"/>
          <w:b/>
          <w:bCs/>
          <w:sz w:val="16"/>
          <w:szCs w:val="16"/>
        </w:rPr>
        <w:t>E</w:t>
      </w:r>
      <w:r w:rsidRPr="00270BE3">
        <w:rPr>
          <w:rFonts w:cstheme="minorHAnsi"/>
          <w:b/>
          <w:bCs/>
          <w:sz w:val="16"/>
          <w:szCs w:val="16"/>
        </w:rPr>
        <w:t xml:space="preserve"> 1,5 MILIONI DI ADDETTI </w:t>
      </w:r>
      <w:r w:rsidR="002553AB" w:rsidRPr="00270BE3">
        <w:rPr>
          <w:rFonts w:cstheme="minorHAnsi"/>
          <w:b/>
          <w:bCs/>
          <w:sz w:val="16"/>
          <w:szCs w:val="16"/>
        </w:rPr>
        <w:t>(5,7% DELL’OCCUPAZIONE COMPLESSIVA DEL PAESE)</w:t>
      </w:r>
    </w:p>
    <w:p w14:paraId="1A333EC4"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630B909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640181E0" w14:textId="05EC1F79" w:rsidR="00A14F71" w:rsidRPr="00270BE3" w:rsidRDefault="00A14F71"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 xml:space="preserve">CULTURA E CREATIVITÀ, </w:t>
      </w:r>
      <w:r w:rsidR="00127FDC" w:rsidRPr="00270BE3">
        <w:rPr>
          <w:rFonts w:cstheme="minorHAnsi"/>
          <w:b/>
          <w:bCs/>
          <w:sz w:val="16"/>
          <w:szCs w:val="16"/>
        </w:rPr>
        <w:t>DIRETTAMENTE O INDIRETTAMENTE</w:t>
      </w:r>
      <w:r w:rsidRPr="00270BE3">
        <w:rPr>
          <w:rFonts w:cstheme="minorHAnsi"/>
          <w:b/>
          <w:bCs/>
          <w:sz w:val="16"/>
          <w:szCs w:val="16"/>
        </w:rPr>
        <w:t xml:space="preserve">, GENERANO COMPLESSIVAMENTE UN VALORE AGGIUNTO PER CIRCA </w:t>
      </w:r>
      <w:r w:rsidR="00376E1F">
        <w:rPr>
          <w:rFonts w:cstheme="minorHAnsi"/>
          <w:b/>
          <w:bCs/>
          <w:sz w:val="16"/>
          <w:szCs w:val="16"/>
        </w:rPr>
        <w:t>310</w:t>
      </w:r>
      <w:r w:rsidRPr="00270BE3">
        <w:rPr>
          <w:rFonts w:cstheme="minorHAnsi"/>
          <w:b/>
          <w:bCs/>
          <w:sz w:val="16"/>
          <w:szCs w:val="16"/>
        </w:rPr>
        <w:t xml:space="preserve"> MILIARDI DI EURO </w:t>
      </w:r>
      <w:r w:rsidR="003517F3" w:rsidRPr="00270BE3">
        <w:rPr>
          <w:rFonts w:cstheme="minorHAnsi"/>
          <w:b/>
          <w:bCs/>
          <w:sz w:val="16"/>
          <w:szCs w:val="16"/>
        </w:rPr>
        <w:t>EQUIVALENTI AL 15,</w:t>
      </w:r>
      <w:r w:rsidR="002553AB" w:rsidRPr="00270BE3">
        <w:rPr>
          <w:rFonts w:cstheme="minorHAnsi"/>
          <w:b/>
          <w:bCs/>
          <w:sz w:val="16"/>
          <w:szCs w:val="16"/>
        </w:rPr>
        <w:t>4</w:t>
      </w:r>
      <w:r w:rsidR="003517F3" w:rsidRPr="00270BE3">
        <w:rPr>
          <w:rFonts w:cstheme="minorHAnsi"/>
          <w:b/>
          <w:bCs/>
          <w:sz w:val="16"/>
          <w:szCs w:val="16"/>
        </w:rPr>
        <w:t>% DELLA RICCHEZZA COMPLESSIVA DEL PAESE</w:t>
      </w:r>
    </w:p>
    <w:p w14:paraId="6BC0D3A3"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40FD7924" w14:textId="77777777" w:rsidR="00A14F71" w:rsidRPr="00270BE3" w:rsidRDefault="00A14F71" w:rsidP="00CF4AA5">
      <w:pPr>
        <w:autoSpaceDE w:val="0"/>
        <w:autoSpaceDN w:val="0"/>
        <w:adjustRightInd w:val="0"/>
        <w:spacing w:after="0" w:line="240" w:lineRule="auto"/>
        <w:jc w:val="center"/>
        <w:rPr>
          <w:rFonts w:cstheme="minorHAnsi"/>
          <w:b/>
          <w:bCs/>
          <w:sz w:val="16"/>
          <w:szCs w:val="16"/>
        </w:rPr>
      </w:pPr>
    </w:p>
    <w:p w14:paraId="2C23F895" w14:textId="19A4398B" w:rsidR="00233764" w:rsidRPr="00270BE3" w:rsidRDefault="00233764" w:rsidP="00CF4AA5">
      <w:pPr>
        <w:autoSpaceDE w:val="0"/>
        <w:autoSpaceDN w:val="0"/>
        <w:adjustRightInd w:val="0"/>
        <w:spacing w:after="0" w:line="240" w:lineRule="auto"/>
        <w:jc w:val="center"/>
        <w:rPr>
          <w:rFonts w:eastAsia="Times New Roman" w:cstheme="minorHAnsi"/>
          <w:b/>
          <w:bCs/>
          <w:sz w:val="16"/>
          <w:szCs w:val="16"/>
          <w:lang w:eastAsia="it-IT"/>
        </w:rPr>
      </w:pPr>
      <w:r w:rsidRPr="00270BE3">
        <w:rPr>
          <w:rFonts w:eastAsia="Times New Roman" w:cstheme="minorHAnsi"/>
          <w:b/>
          <w:bCs/>
          <w:sz w:val="16"/>
          <w:szCs w:val="16"/>
          <w:lang w:eastAsia="it-IT"/>
        </w:rPr>
        <w:t>IL COMPARTO DEI SOFTWARE</w:t>
      </w:r>
      <w:r w:rsidR="00575B67" w:rsidRPr="00270BE3">
        <w:rPr>
          <w:rFonts w:eastAsia="Times New Roman" w:cstheme="minorHAnsi"/>
          <w:b/>
          <w:bCs/>
          <w:sz w:val="16"/>
          <w:szCs w:val="16"/>
          <w:lang w:eastAsia="it-IT"/>
        </w:rPr>
        <w:t xml:space="preserve"> E VIDEOGIOCHI</w:t>
      </w:r>
      <w:r w:rsidRPr="00270BE3">
        <w:rPr>
          <w:rFonts w:eastAsia="Times New Roman" w:cstheme="minorHAnsi"/>
          <w:b/>
          <w:bCs/>
          <w:sz w:val="16"/>
          <w:szCs w:val="16"/>
          <w:lang w:eastAsia="it-IT"/>
        </w:rPr>
        <w:t xml:space="preserve"> È QUELLO CHE CONTRIBUISCE MAGGIORMENTE ALLA RICCHEZZA DELLA FILIERA CON </w:t>
      </w:r>
      <w:r w:rsidR="007A58E5" w:rsidRPr="00270BE3">
        <w:rPr>
          <w:rFonts w:eastAsia="Times New Roman" w:cstheme="minorHAnsi"/>
          <w:b/>
          <w:bCs/>
          <w:sz w:val="16"/>
          <w:szCs w:val="16"/>
          <w:lang w:eastAsia="it-IT"/>
        </w:rPr>
        <w:t>1</w:t>
      </w:r>
      <w:r w:rsidR="00696378" w:rsidRPr="00270BE3">
        <w:rPr>
          <w:rFonts w:eastAsia="Times New Roman" w:cstheme="minorHAnsi"/>
          <w:b/>
          <w:bCs/>
          <w:sz w:val="16"/>
          <w:szCs w:val="16"/>
          <w:lang w:eastAsia="it-IT"/>
        </w:rPr>
        <w:t>8,6</w:t>
      </w:r>
      <w:r w:rsidRPr="00270BE3">
        <w:rPr>
          <w:rFonts w:eastAsia="Times New Roman" w:cstheme="minorHAnsi"/>
          <w:b/>
          <w:bCs/>
          <w:sz w:val="16"/>
          <w:szCs w:val="16"/>
          <w:lang w:eastAsia="it-IT"/>
        </w:rPr>
        <w:t xml:space="preserve"> MILIARDI DI EURO DI VALORE AGGIUNTO</w:t>
      </w:r>
    </w:p>
    <w:p w14:paraId="3AFBA4D1"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3D137ACD" w14:textId="5A7B1B69" w:rsidR="004D27C8" w:rsidRPr="00270BE3" w:rsidRDefault="004D27C8"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LOMBARDIA E LAZIO</w:t>
      </w:r>
      <w:r w:rsidR="00127FDC" w:rsidRPr="00270BE3">
        <w:rPr>
          <w:rFonts w:cstheme="minorHAnsi"/>
          <w:b/>
          <w:bCs/>
          <w:sz w:val="16"/>
          <w:szCs w:val="16"/>
        </w:rPr>
        <w:t>,</w:t>
      </w:r>
      <w:r w:rsidRPr="00270BE3">
        <w:rPr>
          <w:rFonts w:cstheme="minorHAnsi"/>
          <w:b/>
          <w:bCs/>
          <w:sz w:val="16"/>
          <w:szCs w:val="16"/>
        </w:rPr>
        <w:t xml:space="preserve"> REGIONI CHE PRODUCONO PIÙ RICCHEZZA CON LA CULTURA, </w:t>
      </w:r>
      <w:r w:rsidR="0092685F">
        <w:rPr>
          <w:rFonts w:cstheme="minorHAnsi"/>
          <w:b/>
          <w:bCs/>
          <w:sz w:val="16"/>
          <w:szCs w:val="16"/>
        </w:rPr>
        <w:t>MOLISE</w:t>
      </w:r>
      <w:r w:rsidR="00183B97">
        <w:rPr>
          <w:rFonts w:cstheme="minorHAnsi"/>
          <w:b/>
          <w:bCs/>
          <w:sz w:val="16"/>
          <w:szCs w:val="16"/>
        </w:rPr>
        <w:t>, BASILICATA</w:t>
      </w:r>
      <w:r w:rsidR="00C12FBD">
        <w:rPr>
          <w:rFonts w:cstheme="minorHAnsi"/>
          <w:b/>
          <w:bCs/>
          <w:sz w:val="16"/>
          <w:szCs w:val="16"/>
        </w:rPr>
        <w:t xml:space="preserve"> </w:t>
      </w:r>
      <w:r w:rsidR="0092685F">
        <w:rPr>
          <w:rFonts w:cstheme="minorHAnsi"/>
          <w:b/>
          <w:bCs/>
          <w:sz w:val="16"/>
          <w:szCs w:val="16"/>
        </w:rPr>
        <w:t>E CAMPANIA</w:t>
      </w:r>
      <w:r w:rsidRPr="00270BE3">
        <w:rPr>
          <w:rFonts w:cstheme="minorHAnsi"/>
          <w:b/>
          <w:bCs/>
          <w:sz w:val="16"/>
          <w:szCs w:val="16"/>
        </w:rPr>
        <w:t xml:space="preserve"> LE REGIONI CON LA CRESCITA PI</w:t>
      </w:r>
      <w:r w:rsidR="009A2EC7" w:rsidRPr="00270BE3">
        <w:rPr>
          <w:rFonts w:cstheme="minorHAnsi"/>
          <w:b/>
          <w:bCs/>
          <w:sz w:val="16"/>
          <w:szCs w:val="16"/>
        </w:rPr>
        <w:t>Ù</w:t>
      </w:r>
      <w:r w:rsidR="003517F3" w:rsidRPr="00270BE3">
        <w:rPr>
          <w:rFonts w:cstheme="minorHAnsi"/>
          <w:b/>
          <w:bCs/>
          <w:sz w:val="16"/>
          <w:szCs w:val="16"/>
        </w:rPr>
        <w:t xml:space="preserve"> </w:t>
      </w:r>
      <w:r w:rsidRPr="00270BE3">
        <w:rPr>
          <w:rFonts w:cstheme="minorHAnsi"/>
          <w:b/>
          <w:bCs/>
          <w:sz w:val="16"/>
          <w:szCs w:val="16"/>
        </w:rPr>
        <w:t>FORTE</w:t>
      </w:r>
    </w:p>
    <w:p w14:paraId="14399103" w14:textId="77777777" w:rsidR="00233764" w:rsidRPr="00270BE3" w:rsidRDefault="00233764" w:rsidP="00CF4AA5">
      <w:pPr>
        <w:autoSpaceDE w:val="0"/>
        <w:autoSpaceDN w:val="0"/>
        <w:adjustRightInd w:val="0"/>
        <w:spacing w:after="0" w:line="240" w:lineRule="auto"/>
        <w:jc w:val="center"/>
        <w:rPr>
          <w:rFonts w:cstheme="minorHAnsi"/>
          <w:b/>
          <w:bCs/>
          <w:sz w:val="16"/>
          <w:szCs w:val="16"/>
        </w:rPr>
      </w:pPr>
    </w:p>
    <w:p w14:paraId="77CEF904" w14:textId="09DB21FC"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MILANO PRIMA PER VALORE AGGIUNTO E OCCUPAZIONE</w:t>
      </w:r>
      <w:r w:rsidR="004D27C8" w:rsidRPr="00270BE3">
        <w:rPr>
          <w:rFonts w:cstheme="minorHAnsi"/>
          <w:b/>
          <w:bCs/>
          <w:sz w:val="16"/>
          <w:szCs w:val="16"/>
        </w:rPr>
        <w:t>, SEGUONO</w:t>
      </w:r>
      <w:r w:rsidRPr="00270BE3">
        <w:rPr>
          <w:rFonts w:cstheme="minorHAnsi"/>
          <w:b/>
          <w:bCs/>
          <w:sz w:val="16"/>
          <w:szCs w:val="16"/>
        </w:rPr>
        <w:t xml:space="preserve"> ROMA, TORINO, </w:t>
      </w:r>
      <w:r w:rsidR="001A0F21" w:rsidRPr="00270BE3">
        <w:rPr>
          <w:rFonts w:cstheme="minorHAnsi"/>
          <w:b/>
          <w:bCs/>
          <w:sz w:val="16"/>
          <w:szCs w:val="16"/>
        </w:rPr>
        <w:t>AREZZO, FIRENZE</w:t>
      </w:r>
      <w:r w:rsidR="0092685F">
        <w:rPr>
          <w:rFonts w:cstheme="minorHAnsi"/>
          <w:b/>
          <w:bCs/>
          <w:sz w:val="16"/>
          <w:szCs w:val="16"/>
        </w:rPr>
        <w:t xml:space="preserve"> </w:t>
      </w:r>
      <w:r w:rsidRPr="00270BE3">
        <w:rPr>
          <w:rFonts w:cstheme="minorHAnsi"/>
          <w:b/>
          <w:bCs/>
          <w:sz w:val="16"/>
          <w:szCs w:val="16"/>
        </w:rPr>
        <w:t>NELLA TOP</w:t>
      </w:r>
      <w:r w:rsidR="0092685F">
        <w:rPr>
          <w:rFonts w:cstheme="minorHAnsi"/>
          <w:b/>
          <w:bCs/>
          <w:sz w:val="16"/>
          <w:szCs w:val="16"/>
        </w:rPr>
        <w:t xml:space="preserve"> FIVE</w:t>
      </w:r>
      <w:r w:rsidRPr="00270BE3">
        <w:rPr>
          <w:rFonts w:cstheme="minorHAnsi"/>
          <w:b/>
          <w:bCs/>
          <w:sz w:val="16"/>
          <w:szCs w:val="16"/>
        </w:rPr>
        <w:t xml:space="preserve"> </w:t>
      </w:r>
      <w:r w:rsidR="00A422FA" w:rsidRPr="00270BE3">
        <w:rPr>
          <w:rFonts w:cstheme="minorHAnsi"/>
          <w:b/>
          <w:bCs/>
          <w:sz w:val="16"/>
          <w:szCs w:val="16"/>
        </w:rPr>
        <w:t>DELLE PROVINCE</w:t>
      </w:r>
    </w:p>
    <w:p w14:paraId="0EF81DF6" w14:textId="77777777" w:rsidR="003B28BF" w:rsidRPr="00270BE3" w:rsidRDefault="003B28BF" w:rsidP="00CF4AA5">
      <w:pPr>
        <w:autoSpaceDE w:val="0"/>
        <w:autoSpaceDN w:val="0"/>
        <w:adjustRightInd w:val="0"/>
        <w:spacing w:after="0" w:line="240" w:lineRule="auto"/>
        <w:jc w:val="center"/>
        <w:rPr>
          <w:rFonts w:cstheme="minorHAnsi"/>
          <w:b/>
          <w:bCs/>
          <w:sz w:val="16"/>
          <w:szCs w:val="16"/>
        </w:rPr>
      </w:pPr>
    </w:p>
    <w:p w14:paraId="6B0AEB04" w14:textId="1351DC60" w:rsidR="003B28BF" w:rsidRPr="00270BE3" w:rsidRDefault="003B28BF"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SUD ACCELERA: CAMPANIA PRIMA IN ITALIA PER CRESCITA DI IMPRESE CULTURALI (+12,3%), SPCC NEL MEZZOGIORNO OLTRE LA MEDIA NAZIONALE</w:t>
      </w:r>
    </w:p>
    <w:p w14:paraId="5A34146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7A0BF05C" w14:textId="77777777" w:rsidR="002C5116" w:rsidRPr="00270BE3" w:rsidRDefault="002C5116" w:rsidP="00CF4AA5">
      <w:pPr>
        <w:autoSpaceDE w:val="0"/>
        <w:autoSpaceDN w:val="0"/>
        <w:adjustRightInd w:val="0"/>
        <w:spacing w:after="0" w:line="240" w:lineRule="auto"/>
        <w:jc w:val="center"/>
        <w:rPr>
          <w:rFonts w:cstheme="minorHAnsi"/>
          <w:b/>
          <w:bCs/>
          <w:sz w:val="16"/>
          <w:szCs w:val="16"/>
        </w:rPr>
      </w:pPr>
    </w:p>
    <w:p w14:paraId="1E1AA558" w14:textId="5980D655" w:rsidR="002C5116" w:rsidRPr="00270BE3" w:rsidRDefault="002C5116" w:rsidP="00CF4AA5">
      <w:pPr>
        <w:autoSpaceDE w:val="0"/>
        <w:autoSpaceDN w:val="0"/>
        <w:adjustRightInd w:val="0"/>
        <w:spacing w:after="0" w:line="240" w:lineRule="auto"/>
        <w:jc w:val="center"/>
        <w:rPr>
          <w:rFonts w:cstheme="minorHAnsi"/>
          <w:b/>
          <w:bCs/>
          <w:sz w:val="16"/>
          <w:szCs w:val="16"/>
        </w:rPr>
      </w:pPr>
      <w:r w:rsidRPr="00270BE3">
        <w:rPr>
          <w:rFonts w:cstheme="minorHAnsi"/>
          <w:b/>
          <w:bCs/>
          <w:sz w:val="16"/>
          <w:szCs w:val="16"/>
        </w:rPr>
        <w:t>IN COPERTINA IL DECORO TEMA E VARIAZIONI N.</w:t>
      </w:r>
      <w:r w:rsidR="009B4FAB" w:rsidRPr="00270BE3">
        <w:rPr>
          <w:rFonts w:cstheme="minorHAnsi"/>
          <w:b/>
          <w:bCs/>
          <w:sz w:val="16"/>
          <w:szCs w:val="16"/>
        </w:rPr>
        <w:t xml:space="preserve"> 403</w:t>
      </w:r>
      <w:r w:rsidRPr="00270BE3">
        <w:rPr>
          <w:rFonts w:cstheme="minorHAnsi"/>
          <w:b/>
          <w:bCs/>
          <w:sz w:val="16"/>
          <w:szCs w:val="16"/>
        </w:rPr>
        <w:t xml:space="preserve"> DI FORNASET</w:t>
      </w:r>
      <w:r w:rsidR="00C730B7" w:rsidRPr="00270BE3">
        <w:rPr>
          <w:rFonts w:cstheme="minorHAnsi"/>
          <w:b/>
          <w:bCs/>
          <w:sz w:val="16"/>
          <w:szCs w:val="16"/>
        </w:rPr>
        <w:t>TI</w:t>
      </w:r>
    </w:p>
    <w:p w14:paraId="7F45E633" w14:textId="77777777" w:rsidR="002C5116" w:rsidRPr="00270BE3" w:rsidRDefault="002C5116" w:rsidP="002C5116">
      <w:pPr>
        <w:autoSpaceDE w:val="0"/>
        <w:autoSpaceDN w:val="0"/>
        <w:adjustRightInd w:val="0"/>
        <w:spacing w:after="0" w:line="240" w:lineRule="auto"/>
        <w:jc w:val="center"/>
        <w:rPr>
          <w:rFonts w:cstheme="minorHAnsi"/>
          <w:b/>
          <w:bCs/>
          <w:sz w:val="16"/>
          <w:szCs w:val="16"/>
        </w:rPr>
      </w:pPr>
    </w:p>
    <w:p w14:paraId="379D2C70" w14:textId="77777777" w:rsidR="002C5116" w:rsidRPr="00270BE3" w:rsidRDefault="002C5116" w:rsidP="002C5116">
      <w:pPr>
        <w:autoSpaceDE w:val="0"/>
        <w:autoSpaceDN w:val="0"/>
        <w:adjustRightInd w:val="0"/>
        <w:spacing w:after="0" w:line="240" w:lineRule="auto"/>
        <w:rPr>
          <w:rFonts w:cstheme="minorHAnsi"/>
          <w:b/>
          <w:bCs/>
          <w:sz w:val="16"/>
          <w:szCs w:val="16"/>
        </w:rPr>
      </w:pPr>
    </w:p>
    <w:p w14:paraId="4D7ACBBC" w14:textId="3D25A994" w:rsidR="00B272E1" w:rsidRPr="00270BE3" w:rsidRDefault="00B272E1" w:rsidP="00B272E1">
      <w:pPr>
        <w:jc w:val="both"/>
        <w:rPr>
          <w:rFonts w:cstheme="minorHAnsi"/>
          <w:b/>
          <w:bCs/>
          <w:sz w:val="16"/>
          <w:szCs w:val="16"/>
        </w:rPr>
      </w:pPr>
      <w:r w:rsidRPr="00270BE3">
        <w:rPr>
          <w:rFonts w:cstheme="minorHAnsi"/>
          <w:b/>
          <w:bCs/>
          <w:sz w:val="16"/>
          <w:szCs w:val="16"/>
        </w:rPr>
        <w:t>REALACCI (FONDAZIONE SYMBOLA): “LA FORZA DELLA NOSTRA ECONOMIA E DEL MADE IN ITALY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L’ITALIA, FORTE DI OLTRE UN MILIONE E MEZZO DI ADDETTI CULTURALI E CREATIVI PUÒ OFFRIRE UN CONTRIBUTO IMPORTANTE AD UNA TRANSIZIONE VERDE E DIGITALE. SPOSTANDO LE PRODUZIONI VERSO LA QUALITÀ AUMENTA</w:t>
      </w:r>
      <w:r w:rsidR="006D46E7" w:rsidRPr="00270BE3">
        <w:rPr>
          <w:rFonts w:cstheme="minorHAnsi"/>
          <w:b/>
          <w:bCs/>
          <w:sz w:val="16"/>
          <w:szCs w:val="16"/>
        </w:rPr>
        <w:t xml:space="preserve"> INFATTI</w:t>
      </w:r>
      <w:r w:rsidRPr="00270BE3">
        <w:rPr>
          <w:rFonts w:cstheme="minorHAnsi"/>
          <w:b/>
          <w:bCs/>
          <w:sz w:val="16"/>
          <w:szCs w:val="16"/>
        </w:rPr>
        <w:t xml:space="preserve"> IL VALORE</w:t>
      </w:r>
      <w:r w:rsidR="006D46E7" w:rsidRPr="00270BE3">
        <w:rPr>
          <w:rFonts w:cstheme="minorHAnsi"/>
          <w:b/>
          <w:bCs/>
          <w:sz w:val="16"/>
          <w:szCs w:val="16"/>
        </w:rPr>
        <w:t xml:space="preserve"> E</w:t>
      </w:r>
      <w:r w:rsidRPr="00270BE3">
        <w:rPr>
          <w:rFonts w:cstheme="minorHAnsi"/>
          <w:b/>
          <w:bCs/>
          <w:sz w:val="16"/>
          <w:szCs w:val="16"/>
        </w:rPr>
        <w:t xml:space="preserve"> DIMINUISCE IL CONSUMO DI ENERGIA E MATERIE PRIME RIDUCENDO LE EMISSIONI DI CO2</w:t>
      </w:r>
      <w:r w:rsidR="006D46E7" w:rsidRPr="00270BE3">
        <w:rPr>
          <w:rFonts w:cstheme="minorHAnsi"/>
          <w:b/>
          <w:bCs/>
          <w:sz w:val="16"/>
          <w:szCs w:val="16"/>
        </w:rPr>
        <w:t>:</w:t>
      </w:r>
      <w:r w:rsidRPr="00270BE3">
        <w:rPr>
          <w:rFonts w:cstheme="minorHAnsi"/>
          <w:b/>
          <w:bCs/>
          <w:sz w:val="16"/>
          <w:szCs w:val="16"/>
        </w:rPr>
        <w:t xml:space="preserve"> UN’ECONOMIA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50F2D012" w14:textId="7F9791B9" w:rsidR="007002BE" w:rsidRPr="00270BE3" w:rsidRDefault="00977E4C" w:rsidP="007002BE">
      <w:pPr>
        <w:autoSpaceDE w:val="0"/>
        <w:autoSpaceDN w:val="0"/>
        <w:adjustRightInd w:val="0"/>
        <w:spacing w:line="240" w:lineRule="auto"/>
        <w:jc w:val="both"/>
        <w:rPr>
          <w:rFonts w:cstheme="minorHAnsi"/>
          <w:b/>
          <w:bCs/>
          <w:sz w:val="16"/>
          <w:szCs w:val="16"/>
        </w:rPr>
      </w:pPr>
      <w:r w:rsidRPr="00270BE3">
        <w:rPr>
          <w:rFonts w:cstheme="minorHAnsi"/>
          <w:b/>
          <w:bCs/>
          <w:sz w:val="16"/>
          <w:szCs w:val="16"/>
        </w:rPr>
        <w:t>PRETE (UNIONCAMERE</w:t>
      </w:r>
      <w:r>
        <w:rPr>
          <w:rFonts w:cstheme="minorHAnsi"/>
          <w:b/>
          <w:bCs/>
          <w:sz w:val="16"/>
          <w:szCs w:val="16"/>
        </w:rPr>
        <w:t>: “</w:t>
      </w:r>
      <w:r w:rsidRPr="00977E4C">
        <w:rPr>
          <w:rFonts w:cstheme="minorHAnsi"/>
          <w:b/>
          <w:bCs/>
          <w:sz w:val="16"/>
          <w:szCs w:val="16"/>
        </w:rPr>
        <w:t>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w:t>
      </w:r>
      <w:r>
        <w:rPr>
          <w:rFonts w:cstheme="minorHAnsi"/>
          <w:b/>
          <w:bCs/>
          <w:sz w:val="16"/>
          <w:szCs w:val="16"/>
        </w:rPr>
        <w:t>”.</w:t>
      </w:r>
    </w:p>
    <w:p w14:paraId="2579A79E" w14:textId="765BFE63" w:rsidR="00606EE9" w:rsidRPr="00270BE3" w:rsidRDefault="002D251E" w:rsidP="002D251E">
      <w:pPr>
        <w:jc w:val="both"/>
        <w:rPr>
          <w:rFonts w:cstheme="minorHAnsi"/>
          <w:b/>
          <w:bCs/>
          <w:sz w:val="16"/>
          <w:szCs w:val="16"/>
        </w:rPr>
      </w:pPr>
      <w:r w:rsidRPr="00270BE3">
        <w:rPr>
          <w:rFonts w:cstheme="minorHAnsi"/>
          <w:b/>
          <w:bCs/>
          <w:sz w:val="16"/>
          <w:szCs w:val="16"/>
        </w:rPr>
        <w:t>LANZILLO (DELOITTE &amp; TOUCHE S.P.A.): “IN UN CONTESTO DI VITA COLLETTIVA CARATTERIZZATO DA CONFLITTI INTERNAZIONALI,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w:t>
      </w:r>
    </w:p>
    <w:p w14:paraId="74D71AEE" w14:textId="472016AA" w:rsidR="00D5224A" w:rsidRDefault="00D5224A" w:rsidP="00D5224A">
      <w:pPr>
        <w:jc w:val="both"/>
        <w:rPr>
          <w:rFonts w:ascii="Arial" w:hAnsi="Arial" w:cs="Arial"/>
          <w:b/>
          <w:bCs/>
          <w:sz w:val="16"/>
          <w:szCs w:val="16"/>
        </w:rPr>
      </w:pPr>
    </w:p>
    <w:p w14:paraId="135BAEED" w14:textId="121DCB9F" w:rsidR="00D26F5E" w:rsidRPr="00270BE3" w:rsidRDefault="002C5116" w:rsidP="00D26F5E">
      <w:pPr>
        <w:pStyle w:val="Default"/>
        <w:jc w:val="both"/>
        <w:rPr>
          <w:rFonts w:asciiTheme="minorHAnsi" w:eastAsia="AktivGrotesk-Regular" w:hAnsiTheme="minorHAnsi" w:cstheme="minorHAnsi"/>
          <w:sz w:val="20"/>
          <w:szCs w:val="20"/>
        </w:rPr>
      </w:pPr>
      <w:r w:rsidRPr="00270BE3">
        <w:rPr>
          <w:rFonts w:asciiTheme="minorHAnsi" w:hAnsiTheme="minorHAnsi" w:cstheme="minorHAnsi"/>
          <w:b/>
          <w:bCs/>
          <w:sz w:val="20"/>
          <w:szCs w:val="20"/>
        </w:rPr>
        <w:t>Roma</w:t>
      </w:r>
      <w:r w:rsidR="004F1CB7" w:rsidRPr="00270BE3">
        <w:rPr>
          <w:rFonts w:asciiTheme="minorHAnsi" w:hAnsiTheme="minorHAnsi" w:cstheme="minorHAnsi"/>
          <w:b/>
          <w:bCs/>
          <w:sz w:val="20"/>
          <w:szCs w:val="20"/>
        </w:rPr>
        <w:t xml:space="preserve">, </w:t>
      </w:r>
      <w:r w:rsidR="000D081C" w:rsidRPr="00270BE3">
        <w:rPr>
          <w:rFonts w:asciiTheme="minorHAnsi" w:hAnsiTheme="minorHAnsi" w:cstheme="minorHAnsi"/>
          <w:b/>
          <w:bCs/>
          <w:sz w:val="20"/>
          <w:szCs w:val="20"/>
        </w:rPr>
        <w:t>16 luglio 2026</w:t>
      </w:r>
      <w:r w:rsidRPr="00270BE3">
        <w:rPr>
          <w:rFonts w:asciiTheme="minorHAnsi" w:hAnsiTheme="minorHAnsi" w:cstheme="minorHAnsi"/>
          <w:b/>
          <w:bCs/>
          <w:sz w:val="20"/>
          <w:szCs w:val="20"/>
        </w:rPr>
        <w:t xml:space="preserve">. </w:t>
      </w:r>
      <w:r w:rsidRPr="00270BE3">
        <w:rPr>
          <w:rFonts w:asciiTheme="minorHAnsi" w:eastAsia="AktivGrotesk-Regular" w:hAnsiTheme="minorHAnsi" w:cstheme="minorHAnsi"/>
          <w:sz w:val="20"/>
          <w:szCs w:val="20"/>
        </w:rPr>
        <w:t>Cultura</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e bellezza in Italia sono tratti identitari radicati nella società e nell’economia. Da qui il titolo</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del</w:t>
      </w:r>
      <w:r w:rsidRPr="00270BE3">
        <w:rPr>
          <w:rFonts w:asciiTheme="minorHAnsi" w:eastAsia="AktivGrotesk-Regular" w:hAnsiTheme="minorHAnsi" w:cstheme="minorHAnsi"/>
          <w:b/>
          <w:bCs/>
          <w:sz w:val="20"/>
          <w:szCs w:val="20"/>
        </w:rPr>
        <w:t xml:space="preserve"> </w:t>
      </w:r>
      <w:r w:rsidRPr="00270BE3">
        <w:rPr>
          <w:rFonts w:asciiTheme="minorHAnsi" w:eastAsia="AktivGrotesk-Regular" w:hAnsiTheme="minorHAnsi" w:cstheme="minorHAnsi"/>
          <w:sz w:val="20"/>
          <w:szCs w:val="20"/>
        </w:rPr>
        <w:t xml:space="preserve">rapporto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e grazie alla loro forte relazione con la manifattura hanno dato vita ad una delle più forti identità produttive del mondo, il made in Italy</w:t>
      </w:r>
      <w:r w:rsidRPr="00270BE3">
        <w:rPr>
          <w:rFonts w:asciiTheme="minorHAnsi" w:eastAsia="AktivGrotesk-Regular" w:hAnsiTheme="minorHAnsi" w:cstheme="minorHAnsi"/>
          <w:b/>
          <w:bCs/>
          <w:sz w:val="20"/>
          <w:szCs w:val="20"/>
        </w:rPr>
        <w:t xml:space="preserve">. </w:t>
      </w:r>
      <w:r w:rsidRPr="00270BE3">
        <w:rPr>
          <w:rFonts w:asciiTheme="minorHAnsi" w:eastAsia="Calibri" w:hAnsiTheme="minorHAnsi" w:cstheme="minorHAnsi"/>
          <w:sz w:val="20"/>
          <w:szCs w:val="20"/>
        </w:rPr>
        <w:t>Oggi</w:t>
      </w:r>
      <w:r w:rsidR="008519B7" w:rsidRPr="00270BE3">
        <w:rPr>
          <w:rFonts w:asciiTheme="minorHAnsi" w:eastAsia="Calibri" w:hAnsiTheme="minorHAnsi" w:cstheme="minorHAnsi"/>
          <w:sz w:val="20"/>
          <w:szCs w:val="20"/>
        </w:rPr>
        <w:t xml:space="preserve"> </w:t>
      </w:r>
      <w:r w:rsidRPr="00270BE3">
        <w:rPr>
          <w:rFonts w:asciiTheme="minorHAnsi" w:eastAsia="Calibri" w:hAnsiTheme="minorHAnsi" w:cstheme="minorHAnsi"/>
          <w:sz w:val="20"/>
          <w:szCs w:val="20"/>
        </w:rPr>
        <w:t xml:space="preserve">le industrie culturali e creative sono tra i settori più strategici </w:t>
      </w:r>
      <w:r w:rsidRPr="00270BE3">
        <w:rPr>
          <w:rFonts w:asciiTheme="minorHAnsi" w:eastAsia="Calibri" w:hAnsiTheme="minorHAnsi" w:cstheme="minorHAnsi"/>
          <w:sz w:val="20"/>
          <w:szCs w:val="20"/>
        </w:rPr>
        <w:lastRenderedPageBreak/>
        <w:t>per facilitare la ripresa economica e sociale italiana</w:t>
      </w:r>
      <w:r w:rsidR="00127FDC" w:rsidRPr="00270BE3">
        <w:rPr>
          <w:rFonts w:asciiTheme="minorHAnsi" w:eastAsia="Calibri" w:hAnsiTheme="minorHAnsi" w:cstheme="minorHAnsi"/>
          <w:sz w:val="20"/>
          <w:szCs w:val="20"/>
        </w:rPr>
        <w:t>; n</w:t>
      </w:r>
      <w:r w:rsidRPr="00270BE3">
        <w:rPr>
          <w:rFonts w:asciiTheme="minorHAnsi" w:eastAsia="Calibri" w:hAnsiTheme="minorHAnsi" w:cstheme="minorHAnsi"/>
          <w:sz w:val="20"/>
          <w:szCs w:val="20"/>
        </w:rPr>
        <w:t xml:space="preserve">on solo perché i </w:t>
      </w:r>
      <w:r w:rsidR="00127FDC" w:rsidRPr="00270BE3">
        <w:rPr>
          <w:rFonts w:asciiTheme="minorHAnsi" w:eastAsia="Calibri" w:hAnsiTheme="minorHAnsi" w:cstheme="minorHAnsi"/>
          <w:sz w:val="20"/>
          <w:szCs w:val="20"/>
        </w:rPr>
        <w:t>dati</w:t>
      </w:r>
      <w:r w:rsidRPr="00270BE3">
        <w:rPr>
          <w:rFonts w:asciiTheme="minorHAnsi" w:eastAsia="Calibri" w:hAnsiTheme="minorHAnsi" w:cstheme="minorHAnsi"/>
          <w:sz w:val="20"/>
          <w:szCs w:val="20"/>
        </w:rPr>
        <w:t xml:space="preserve"> dell’ultimo decennio dimostrano che parliamo di una fonte significativa di posti di lavoro e ricchezza</w:t>
      </w:r>
      <w:r w:rsidR="008C5941" w:rsidRPr="00270BE3">
        <w:rPr>
          <w:rFonts w:asciiTheme="minorHAnsi" w:eastAsia="Calibri" w:hAnsiTheme="minorHAnsi" w:cstheme="minorHAnsi"/>
          <w:sz w:val="20"/>
          <w:szCs w:val="20"/>
        </w:rPr>
        <w:t xml:space="preserve"> m</w:t>
      </w:r>
      <w:r w:rsidRPr="00270BE3">
        <w:rPr>
          <w:rFonts w:asciiTheme="minorHAnsi" w:eastAsia="Calibri" w:hAnsiTheme="minorHAnsi" w:cstheme="minorHAnsi"/>
          <w:sz w:val="20"/>
          <w:szCs w:val="20"/>
        </w:rPr>
        <w:t xml:space="preserve">a anche perché sono un motore di innovazione per l’intera economia e agiscono come un attivatore della crescita di altri settori, </w:t>
      </w:r>
      <w:r w:rsidR="007911F4" w:rsidRPr="00270BE3">
        <w:rPr>
          <w:rFonts w:asciiTheme="minorHAnsi" w:eastAsia="Calibri" w:hAnsiTheme="minorHAnsi" w:cstheme="minorHAnsi"/>
          <w:sz w:val="20"/>
          <w:szCs w:val="20"/>
        </w:rPr>
        <w:t xml:space="preserve">dal turismo a tutti i settori economici che beneficiano del processo di culturalizzazione dell’economia grazie anche </w:t>
      </w:r>
      <w:r w:rsidR="008042F7" w:rsidRPr="00270BE3">
        <w:rPr>
          <w:rFonts w:asciiTheme="minorHAnsi" w:eastAsia="Calibri" w:hAnsiTheme="minorHAnsi" w:cstheme="minorHAnsi"/>
          <w:sz w:val="20"/>
          <w:szCs w:val="20"/>
        </w:rPr>
        <w:t>al contributo innovativo</w:t>
      </w:r>
      <w:r w:rsidR="007911F4" w:rsidRPr="00270BE3">
        <w:rPr>
          <w:rFonts w:asciiTheme="minorHAnsi" w:eastAsia="Calibri" w:hAnsiTheme="minorHAnsi" w:cstheme="minorHAnsi"/>
          <w:sz w:val="20"/>
          <w:szCs w:val="20"/>
        </w:rPr>
        <w:t xml:space="preserve"> </w:t>
      </w:r>
      <w:r w:rsidR="007911F4" w:rsidRPr="00270BE3">
        <w:rPr>
          <w:rFonts w:asciiTheme="minorHAnsi" w:eastAsia="Calibri" w:hAnsiTheme="minorHAnsi" w:cstheme="minorHAnsi"/>
          <w:i/>
          <w:iCs/>
          <w:sz w:val="20"/>
          <w:szCs w:val="20"/>
        </w:rPr>
        <w:t xml:space="preserve">Embedded </w:t>
      </w:r>
      <w:proofErr w:type="spellStart"/>
      <w:r w:rsidR="007911F4" w:rsidRPr="00270BE3">
        <w:rPr>
          <w:rFonts w:asciiTheme="minorHAnsi" w:eastAsia="Calibri" w:hAnsiTheme="minorHAnsi" w:cstheme="minorHAnsi"/>
          <w:i/>
          <w:iCs/>
          <w:sz w:val="20"/>
          <w:szCs w:val="20"/>
        </w:rPr>
        <w:t>Creatives</w:t>
      </w:r>
      <w:proofErr w:type="spellEnd"/>
      <w:r w:rsidR="007911F4" w:rsidRPr="00270BE3">
        <w:rPr>
          <w:rFonts w:asciiTheme="minorHAnsi" w:eastAsia="Calibri" w:hAnsiTheme="minorHAnsi" w:cstheme="minorHAnsi"/>
          <w:sz w:val="20"/>
          <w:szCs w:val="20"/>
        </w:rPr>
        <w:t xml:space="preserve">, ovvero i professionisti culturali e creativi che operano al di fuori dei settori che costituiscono il Core cultura. </w:t>
      </w:r>
      <w:r w:rsidRPr="00270BE3">
        <w:rPr>
          <w:rFonts w:asciiTheme="minorHAnsi" w:eastAsia="AktivGrotesk-Regular" w:hAnsiTheme="minorHAnsi" w:cstheme="minorHAnsi"/>
          <w:i/>
          <w:iCs/>
          <w:sz w:val="20"/>
          <w:szCs w:val="20"/>
        </w:rPr>
        <w:t>Io sono cultura</w:t>
      </w:r>
      <w:r w:rsidRPr="00270BE3">
        <w:rPr>
          <w:rFonts w:asciiTheme="minorHAnsi" w:eastAsia="AktivGrotesk-Regular" w:hAnsiTheme="minorHAnsi" w:cstheme="minorHAnsi"/>
          <w:sz w:val="20"/>
          <w:szCs w:val="20"/>
        </w:rPr>
        <w:t xml:space="preserve"> annualmente quantifica il peso della cultura e della creatività nell’economia nazionale. I </w:t>
      </w:r>
      <w:r w:rsidR="008042F7"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dimostrano che la cultura è uno dei motori della nostra economia</w:t>
      </w:r>
      <w:r w:rsidR="000527D4" w:rsidRPr="00270BE3">
        <w:rPr>
          <w:rFonts w:asciiTheme="minorHAnsi" w:eastAsia="AktivGrotesk-Regular" w:hAnsiTheme="minorHAnsi" w:cstheme="minorHAnsi"/>
          <w:sz w:val="20"/>
          <w:szCs w:val="20"/>
        </w:rPr>
        <w:t>;</w:t>
      </w:r>
      <w:r w:rsidRPr="00270BE3">
        <w:rPr>
          <w:rFonts w:asciiTheme="minorHAnsi" w:eastAsia="AktivGrotesk-Regular" w:hAnsiTheme="minorHAnsi" w:cstheme="minorHAnsi"/>
          <w:sz w:val="20"/>
          <w:szCs w:val="20"/>
        </w:rPr>
        <w:t xml:space="preserve"> lo studio propone </w:t>
      </w:r>
      <w:r w:rsidR="00BE394A" w:rsidRPr="00270BE3">
        <w:rPr>
          <w:rFonts w:asciiTheme="minorHAnsi" w:eastAsia="AktivGrotesk-Regular" w:hAnsiTheme="minorHAnsi" w:cstheme="minorHAnsi"/>
          <w:sz w:val="20"/>
          <w:szCs w:val="20"/>
        </w:rPr>
        <w:t xml:space="preserve">dati </w:t>
      </w:r>
      <w:r w:rsidRPr="00270BE3">
        <w:rPr>
          <w:rFonts w:asciiTheme="minorHAnsi" w:eastAsia="AktivGrotesk-Regular" w:hAnsiTheme="minorHAnsi" w:cstheme="minorHAnsi"/>
          <w:sz w:val="20"/>
          <w:szCs w:val="20"/>
        </w:rPr>
        <w:t>e storie ed è realizzato grazie al contributo di molte personalità di punta nei diversi settori.</w:t>
      </w:r>
      <w:r w:rsidR="00567FA2" w:rsidRPr="00270BE3">
        <w:rPr>
          <w:rFonts w:asciiTheme="minorHAnsi" w:hAnsiTheme="minorHAnsi" w:cstheme="minorHAnsi"/>
          <w:sz w:val="20"/>
          <w:szCs w:val="20"/>
        </w:rPr>
        <w:t xml:space="preserve"> </w:t>
      </w:r>
    </w:p>
    <w:p w14:paraId="1B72B34B" w14:textId="77777777" w:rsidR="00567FA2" w:rsidRPr="00270BE3" w:rsidRDefault="00567FA2" w:rsidP="00D26F5E">
      <w:pPr>
        <w:pStyle w:val="Default"/>
        <w:jc w:val="both"/>
        <w:rPr>
          <w:rFonts w:asciiTheme="minorHAnsi" w:hAnsiTheme="minorHAnsi" w:cstheme="minorHAnsi"/>
          <w:sz w:val="20"/>
          <w:szCs w:val="20"/>
        </w:rPr>
      </w:pPr>
    </w:p>
    <w:p w14:paraId="42707600" w14:textId="5C6FC593" w:rsidR="00D26F5E" w:rsidRPr="00270BE3" w:rsidRDefault="00D26F5E" w:rsidP="00E2011B">
      <w:pPr>
        <w:pStyle w:val="Default"/>
        <w:jc w:val="both"/>
        <w:rPr>
          <w:rFonts w:asciiTheme="minorHAnsi" w:eastAsia="AktivGrotesk-Regular" w:hAnsiTheme="minorHAnsi" w:cstheme="minorHAnsi"/>
          <w:b/>
          <w:bCs/>
          <w:sz w:val="20"/>
          <w:szCs w:val="20"/>
        </w:rPr>
      </w:pPr>
      <w:r w:rsidRPr="00270BE3">
        <w:rPr>
          <w:rFonts w:asciiTheme="minorHAnsi" w:eastAsia="AktivGrotesk-Regular" w:hAnsiTheme="minorHAnsi" w:cstheme="minorHAnsi"/>
          <w:b/>
          <w:bCs/>
          <w:sz w:val="20"/>
          <w:szCs w:val="20"/>
        </w:rPr>
        <w:t xml:space="preserve">Il rapporto, arrivato alla sedicesima edizione, è realizzato </w:t>
      </w:r>
      <w:r w:rsidR="0070619E" w:rsidRPr="00270BE3">
        <w:rPr>
          <w:rFonts w:asciiTheme="minorHAnsi" w:eastAsia="AktivGrotesk-Regular" w:hAnsiTheme="minorHAnsi" w:cstheme="minorHAnsi"/>
          <w:b/>
          <w:bCs/>
          <w:sz w:val="20"/>
          <w:szCs w:val="20"/>
        </w:rPr>
        <w:t xml:space="preserve">congiuntamente </w:t>
      </w:r>
      <w:r w:rsidRPr="00270BE3">
        <w:rPr>
          <w:rFonts w:asciiTheme="minorHAnsi" w:eastAsia="AktivGrotesk-Regular" w:hAnsiTheme="minorHAnsi" w:cstheme="minorHAnsi"/>
          <w:b/>
          <w:bCs/>
          <w:sz w:val="20"/>
          <w:szCs w:val="20"/>
        </w:rPr>
        <w:t xml:space="preserve">da Unioncamere, </w:t>
      </w:r>
      <w:r w:rsidR="001D6B23">
        <w:rPr>
          <w:rFonts w:asciiTheme="minorHAnsi" w:eastAsia="AktivGrotesk-Regular" w:hAnsiTheme="minorHAnsi" w:cstheme="minorHAnsi"/>
          <w:b/>
          <w:bCs/>
          <w:sz w:val="20"/>
          <w:szCs w:val="20"/>
        </w:rPr>
        <w:t xml:space="preserve">dal suo </w:t>
      </w:r>
      <w:r w:rsidRPr="00270BE3">
        <w:rPr>
          <w:rFonts w:asciiTheme="minorHAnsi" w:eastAsia="AktivGrotesk-Regular" w:hAnsiTheme="minorHAnsi" w:cstheme="minorHAnsi"/>
          <w:b/>
          <w:bCs/>
          <w:sz w:val="20"/>
          <w:szCs w:val="20"/>
        </w:rPr>
        <w:t xml:space="preserve">Centro Studi Guglielmo Tagliacarne, </w:t>
      </w:r>
      <w:r w:rsidR="001D6B23">
        <w:rPr>
          <w:rFonts w:asciiTheme="minorHAnsi" w:eastAsia="AktivGrotesk-Regular" w:hAnsiTheme="minorHAnsi" w:cstheme="minorHAnsi"/>
          <w:b/>
          <w:bCs/>
          <w:sz w:val="20"/>
          <w:szCs w:val="20"/>
        </w:rPr>
        <w:t xml:space="preserve">da </w:t>
      </w:r>
      <w:r w:rsidR="00BA0596">
        <w:rPr>
          <w:rFonts w:asciiTheme="minorHAnsi" w:eastAsia="AktivGrotesk-Regular" w:hAnsiTheme="minorHAnsi" w:cstheme="minorHAnsi"/>
          <w:b/>
          <w:bCs/>
          <w:sz w:val="20"/>
          <w:szCs w:val="20"/>
        </w:rPr>
        <w:t xml:space="preserve">Fondazione Symbola e </w:t>
      </w:r>
      <w:r w:rsidRPr="00270BE3">
        <w:rPr>
          <w:rFonts w:asciiTheme="minorHAnsi" w:eastAsia="AktivGrotesk-Regular" w:hAnsiTheme="minorHAnsi" w:cstheme="minorHAnsi"/>
          <w:b/>
          <w:bCs/>
          <w:sz w:val="20"/>
          <w:szCs w:val="20"/>
        </w:rPr>
        <w:t>Deloitte con la collaborazione dell’Istituto per il Credito Sportivo e Culturale, Fondazione Fitzcarraldo, Fornasetti e con il patrocinio del Ministero della Cultura. È stato presentato oggi</w:t>
      </w:r>
      <w:r w:rsidR="001E0C61" w:rsidRPr="00270BE3">
        <w:rPr>
          <w:rFonts w:asciiTheme="minorHAnsi" w:eastAsia="AktivGrotesk-Regular" w:hAnsiTheme="minorHAnsi" w:cstheme="minorHAnsi"/>
          <w:b/>
          <w:bCs/>
          <w:sz w:val="20"/>
          <w:szCs w:val="20"/>
        </w:rPr>
        <w:t>, con i saluti di Giovanni Cannata, Rettore Universit</w:t>
      </w:r>
      <w:r w:rsidR="00BE11A1">
        <w:rPr>
          <w:rFonts w:asciiTheme="minorHAnsi" w:eastAsia="AktivGrotesk-Regular" w:hAnsiTheme="minorHAnsi" w:cstheme="minorHAnsi"/>
          <w:b/>
          <w:bCs/>
          <w:sz w:val="20"/>
          <w:szCs w:val="20"/>
        </w:rPr>
        <w:t>as</w:t>
      </w:r>
      <w:r w:rsidR="001E0C61" w:rsidRPr="00270BE3">
        <w:rPr>
          <w:rFonts w:asciiTheme="minorHAnsi" w:eastAsia="AktivGrotesk-Regular" w:hAnsiTheme="minorHAnsi" w:cstheme="minorHAnsi"/>
          <w:b/>
          <w:bCs/>
          <w:sz w:val="20"/>
          <w:szCs w:val="20"/>
        </w:rPr>
        <w:t xml:space="preserve"> </w:t>
      </w:r>
      <w:proofErr w:type="spellStart"/>
      <w:r w:rsidR="001E0C61" w:rsidRPr="00270BE3">
        <w:rPr>
          <w:rFonts w:asciiTheme="minorHAnsi" w:eastAsia="AktivGrotesk-Regular" w:hAnsiTheme="minorHAnsi" w:cstheme="minorHAnsi"/>
          <w:b/>
          <w:bCs/>
          <w:sz w:val="20"/>
          <w:szCs w:val="20"/>
        </w:rPr>
        <w:t>Mercatorum</w:t>
      </w:r>
      <w:proofErr w:type="spellEnd"/>
      <w:r w:rsidR="001E0C61" w:rsidRPr="00270BE3">
        <w:rPr>
          <w:rFonts w:asciiTheme="minorHAnsi" w:eastAsia="AktivGrotesk-Regular" w:hAnsiTheme="minorHAnsi" w:cstheme="minorHAnsi"/>
          <w:b/>
          <w:bCs/>
          <w:sz w:val="20"/>
          <w:szCs w:val="20"/>
        </w:rPr>
        <w:t>,</w:t>
      </w:r>
      <w:r w:rsidRPr="00270BE3">
        <w:rPr>
          <w:rFonts w:asciiTheme="minorHAnsi" w:eastAsia="AktivGrotesk-Regular" w:hAnsiTheme="minorHAnsi" w:cstheme="minorHAnsi"/>
          <w:b/>
          <w:bCs/>
          <w:sz w:val="20"/>
          <w:szCs w:val="20"/>
        </w:rPr>
        <w:t xml:space="preserve"> da Ermete Realacci, presidente della Fondazione Symbola; Andrea Prete, presidente di Unioncamere; </w:t>
      </w:r>
      <w:r w:rsidR="008D3B5D" w:rsidRPr="00270BE3">
        <w:rPr>
          <w:rFonts w:asciiTheme="minorHAnsi" w:eastAsia="AktivGrotesk-Regular" w:hAnsiTheme="minorHAnsi" w:cstheme="minorHAnsi"/>
          <w:b/>
          <w:bCs/>
          <w:sz w:val="20"/>
          <w:szCs w:val="20"/>
        </w:rPr>
        <w:t xml:space="preserve">Ernesto Lanzillo, presidente di Deloitte &amp; Touche </w:t>
      </w:r>
      <w:proofErr w:type="spellStart"/>
      <w:r w:rsidR="008D3B5D" w:rsidRPr="00270BE3">
        <w:rPr>
          <w:rFonts w:asciiTheme="minorHAnsi" w:eastAsia="AktivGrotesk-Regular" w:hAnsiTheme="minorHAnsi" w:cstheme="minorHAnsi"/>
          <w:b/>
          <w:bCs/>
          <w:sz w:val="20"/>
          <w:szCs w:val="20"/>
        </w:rPr>
        <w:t>S.p.a</w:t>
      </w:r>
      <w:proofErr w:type="spellEnd"/>
      <w:r w:rsidRPr="00270BE3">
        <w:rPr>
          <w:rFonts w:asciiTheme="minorHAnsi" w:eastAsia="AktivGrotesk-Regular" w:hAnsiTheme="minorHAnsi" w:cstheme="minorHAnsi"/>
          <w:b/>
          <w:bCs/>
          <w:sz w:val="20"/>
          <w:szCs w:val="20"/>
        </w:rPr>
        <w:t>; Beniamino Quintieri, presidente Istituto per il Credito Sportivo e Culturale.</w:t>
      </w:r>
      <w:r w:rsidR="001E0C61" w:rsidRPr="00270BE3">
        <w:rPr>
          <w:rFonts w:asciiTheme="minorHAnsi" w:hAnsiTheme="minorHAnsi" w:cstheme="minorHAnsi"/>
          <w:color w:val="auto"/>
          <w:sz w:val="20"/>
          <w:szCs w:val="20"/>
        </w:rPr>
        <w:t xml:space="preserve"> </w:t>
      </w:r>
      <w:r w:rsidRPr="00270BE3">
        <w:rPr>
          <w:rFonts w:asciiTheme="minorHAnsi" w:eastAsia="AktivGrotesk-Regular" w:hAnsiTheme="minorHAnsi" w:cstheme="minorHAnsi"/>
          <w:b/>
          <w:bCs/>
          <w:sz w:val="20"/>
          <w:szCs w:val="20"/>
        </w:rPr>
        <w:t xml:space="preserve">Ne hanno discusso Alfredo Accatino, presidente Filmmaster; </w:t>
      </w:r>
      <w:r w:rsidR="00E2011B" w:rsidRPr="00270BE3">
        <w:rPr>
          <w:rFonts w:asciiTheme="minorHAnsi" w:eastAsia="AktivGrotesk-Regular" w:hAnsiTheme="minorHAnsi" w:cstheme="minorHAnsi"/>
          <w:b/>
          <w:bCs/>
          <w:sz w:val="20"/>
          <w:szCs w:val="20"/>
        </w:rPr>
        <w:t>Thalita Malagò, direttrice generale e consigliera delegata IIDEA; Raffaele Ranucci, amministratore delegato Fondazione Musica per Roma;</w:t>
      </w:r>
      <w:r w:rsidR="001E0C61" w:rsidRPr="00270BE3">
        <w:rPr>
          <w:rFonts w:asciiTheme="minorHAnsi" w:eastAsia="AktivGrotesk-Regular" w:hAnsiTheme="minorHAnsi" w:cstheme="minorHAnsi"/>
          <w:b/>
          <w:bCs/>
          <w:sz w:val="20"/>
          <w:szCs w:val="20"/>
        </w:rPr>
        <w:t xml:space="preserve"> Giampiero Di Carlo, Founder e CEO Rockol. </w:t>
      </w:r>
      <w:r w:rsidRPr="00270BE3">
        <w:rPr>
          <w:rFonts w:asciiTheme="minorHAnsi" w:eastAsia="AktivGrotesk-Regular" w:hAnsiTheme="minorHAnsi" w:cstheme="minorHAnsi"/>
          <w:b/>
          <w:bCs/>
          <w:sz w:val="20"/>
          <w:szCs w:val="20"/>
        </w:rPr>
        <w:t>Ha moderato i lavori Manuela Rafaiani, giornalista e CDA Fondazione Symbola.</w:t>
      </w:r>
    </w:p>
    <w:p w14:paraId="4B1FDF68" w14:textId="77777777" w:rsidR="00E65BE2" w:rsidRPr="00270BE3" w:rsidRDefault="00E65BE2" w:rsidP="00D6057F">
      <w:pPr>
        <w:autoSpaceDE w:val="0"/>
        <w:autoSpaceDN w:val="0"/>
        <w:adjustRightInd w:val="0"/>
        <w:spacing w:after="0" w:line="240" w:lineRule="auto"/>
        <w:jc w:val="both"/>
        <w:rPr>
          <w:rFonts w:eastAsia="AktivGrotesk-Regular" w:cstheme="minorHAnsi"/>
          <w:sz w:val="20"/>
          <w:szCs w:val="20"/>
        </w:rPr>
      </w:pPr>
    </w:p>
    <w:p w14:paraId="05C74357" w14:textId="77777777" w:rsidR="0095162B"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I dati riferiti al 2025 confermano la solidità del Sistema Produttivo Culturale e Creativo (SPCC) italiano come motore di sviluppo economico, occupazionale e sociale del Paese. La filiera - tra professionisti, imprese, terzo settore e pubblica amministrazione - ha generato 115,8 miliardi di euro di valore aggiunto, pari al 5,7% dell'economia nazionale, con una crescita del +3,3% rispetto all'anno precedente. Gli occupati sono quasi 1,54 milioni, pari al 5,7% del totale, con un incremento dell'+1,7% rispetto al 2024. Un valore che si estende oltre la ricchezza direttamente prodotta: ogni euro generato dal Sistema Produttivo Culturale e Creativo ne attiva altri 1,7 nel resto dell’economia, arrivando a muovere circa 310 miliardi di euro complessivi, pari al 15,4% del PIL italiano.</w:t>
      </w:r>
    </w:p>
    <w:p w14:paraId="486F1667"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 crescita ha interessato entrambe le componenti del sistema. Da un lato il Core Cultura, che nel 2025 genera 66,8 miliardi di euro di valore aggiunto e cresce del +3,2% rispetto all’anno precedente; dall’altro gli </w:t>
      </w:r>
      <w:r w:rsidRPr="00270BE3">
        <w:rPr>
          <w:rFonts w:cstheme="minorHAnsi"/>
          <w:i/>
          <w:iCs/>
          <w:sz w:val="20"/>
          <w:szCs w:val="20"/>
        </w:rPr>
        <w:t xml:space="preserve">Embedded </w:t>
      </w:r>
      <w:proofErr w:type="spellStart"/>
      <w:r w:rsidRPr="00270BE3">
        <w:rPr>
          <w:rFonts w:cstheme="minorHAnsi"/>
          <w:i/>
          <w:iCs/>
          <w:sz w:val="20"/>
          <w:szCs w:val="20"/>
        </w:rPr>
        <w:t>Creatives</w:t>
      </w:r>
      <w:proofErr w:type="spellEnd"/>
      <w:r w:rsidRPr="00270BE3">
        <w:rPr>
          <w:rFonts w:cstheme="minorHAnsi"/>
          <w:sz w:val="20"/>
          <w:szCs w:val="20"/>
        </w:rPr>
        <w:t>, ossia i professionisti culturali e creativi impiegati nei settori non strettamente culturali, che producono quasi 49 miliardi di euro e registrano una crescita del +3,4%. Numeri che raccontano una forza economica rilevante, ma che rimandano anche a qualcosa di più profondo: la capacità della cultura di produrre innovazione, relazioni, inclusione, identità e fiducia, ingredienti essenziali della competitività italiana.</w:t>
      </w:r>
    </w:p>
    <w:p w14:paraId="68BB574A" w14:textId="77777777" w:rsidR="0095162B"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Tra i domini del Core Cultura, Software e videogiochi si confermano il principale generatore di valore e occupazione, seguiti da Editoria e stampa e da Architettura e design che, nel 2025, tornano entrambe a crescere. Performance positive interessano anche gli altri comparti, confermando come lo sviluppo del sistema culturale e creativo sia sostenuto tanto dalle attività più innovative quanto da quelle tradizionali.</w:t>
      </w:r>
    </w:p>
    <w:p w14:paraId="50CC3EF6" w14:textId="77777777" w:rsidR="001F3546" w:rsidRPr="00270BE3" w:rsidRDefault="0095162B" w:rsidP="0095162B">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L’analisi territoriale conferma la forte concentrazione delle attività culturali e creative nelle regioni del Centro-Nord e nelle principali aree metropolitane, ma mette in luce anche la crescente capacità di numerosi territori di valorizzare la cultura come elemento distintivo del proprio modello di sviluppo. </w:t>
      </w:r>
    </w:p>
    <w:p w14:paraId="13699D19" w14:textId="778A029B" w:rsidR="001F3546" w:rsidRPr="00270BE3" w:rsidRDefault="0095162B" w:rsidP="0095162B">
      <w:pPr>
        <w:autoSpaceDE w:val="0"/>
        <w:autoSpaceDN w:val="0"/>
        <w:adjustRightInd w:val="0"/>
        <w:spacing w:after="0" w:line="240" w:lineRule="auto"/>
        <w:jc w:val="both"/>
        <w:rPr>
          <w:rFonts w:cstheme="minorHAnsi"/>
          <w:b/>
          <w:bCs/>
          <w:sz w:val="20"/>
          <w:szCs w:val="20"/>
        </w:rPr>
      </w:pPr>
      <w:r w:rsidRPr="00270BE3">
        <w:rPr>
          <w:rFonts w:cstheme="minorHAnsi"/>
          <w:b/>
          <w:bCs/>
          <w:sz w:val="20"/>
          <w:szCs w:val="20"/>
        </w:rPr>
        <w:t xml:space="preserve">Il Lazio si conferma la regione con il più elevato livello di specializzazione culturale e creativa, con un’incidenza del SPCC pari all’8,1% dell’economia regionale, seguito dalla Lombardia, che mantiene la leadership nazionale in termini di dimensione economica con oltre 33 miliardi di euro di valore aggiunto generati dal Sistema Produttivo Culturale e Creativo. </w:t>
      </w:r>
    </w:p>
    <w:p w14:paraId="230368D8" w14:textId="5974A3DD" w:rsidR="00B272E1" w:rsidRPr="00270BE3" w:rsidRDefault="0095162B" w:rsidP="00C12FBD">
      <w:pPr>
        <w:autoSpaceDE w:val="0"/>
        <w:autoSpaceDN w:val="0"/>
        <w:adjustRightInd w:val="0"/>
        <w:spacing w:after="0" w:line="240" w:lineRule="auto"/>
        <w:jc w:val="both"/>
        <w:rPr>
          <w:rFonts w:cstheme="minorHAnsi"/>
          <w:sz w:val="20"/>
          <w:szCs w:val="20"/>
        </w:rPr>
      </w:pPr>
      <w:r w:rsidRPr="00270BE3">
        <w:rPr>
          <w:rFonts w:cstheme="minorHAnsi"/>
          <w:sz w:val="20"/>
          <w:szCs w:val="20"/>
        </w:rPr>
        <w:t>Tra le altre regioni emergono Piemonte, Veneto, Toscana ed Emilia-Romagna, mentre nel Mezzogiorno continua a distinguersi la Campania, dove la cultura rappresenta una componente rilevante della crescita economica e dell’attrattività territoriale</w:t>
      </w:r>
      <w:r w:rsidR="00B61E4E">
        <w:rPr>
          <w:rFonts w:cstheme="minorHAnsi"/>
          <w:sz w:val="20"/>
          <w:szCs w:val="20"/>
        </w:rPr>
        <w:t>.</w:t>
      </w:r>
      <w:r w:rsidRPr="00270BE3">
        <w:rPr>
          <w:rFonts w:cstheme="minorHAnsi"/>
          <w:sz w:val="20"/>
          <w:szCs w:val="20"/>
        </w:rPr>
        <w:t xml:space="preserve"> </w:t>
      </w:r>
    </w:p>
    <w:p w14:paraId="60693419" w14:textId="17FA2668" w:rsidR="00774412" w:rsidRPr="00270BE3" w:rsidRDefault="0095162B" w:rsidP="00AB0497">
      <w:pPr>
        <w:spacing w:after="0" w:line="240" w:lineRule="auto"/>
        <w:jc w:val="both"/>
        <w:rPr>
          <w:rFonts w:eastAsia="Times New Roman" w:cstheme="minorHAnsi"/>
          <w:b/>
          <w:bCs/>
          <w:sz w:val="20"/>
          <w:szCs w:val="20"/>
          <w:lang w:eastAsia="it-IT"/>
        </w:rPr>
      </w:pPr>
      <w:r w:rsidRPr="00270BE3">
        <w:rPr>
          <w:rFonts w:cstheme="minorHAnsi"/>
          <w:sz w:val="20"/>
          <w:szCs w:val="20"/>
        </w:rPr>
        <w:t>La bellezza delle città italiane, frutto della stratificazione del patrimonio storico, architettonico e paesaggistico, è sempre più riconosciuta come un asset economico e identitario, non solo attrattore turistico, ma fattore di localizzazione per imprese e talenti e infrastruttura immateriale capace di qualificare un territorio.</w:t>
      </w:r>
      <w:r w:rsidR="00B272E1" w:rsidRPr="00270BE3">
        <w:rPr>
          <w:rFonts w:cstheme="minorHAnsi"/>
          <w:sz w:val="20"/>
          <w:szCs w:val="20"/>
        </w:rPr>
        <w:t xml:space="preserve"> </w:t>
      </w:r>
      <w:r w:rsidR="009F19F4" w:rsidRPr="00270BE3">
        <w:rPr>
          <w:rFonts w:cstheme="minorHAnsi"/>
          <w:sz w:val="20"/>
          <w:szCs w:val="20"/>
        </w:rPr>
        <w:t>La presenza di Roma continua a esercitare un ruolo determinante, concentrando istituzioni culturali connesse alla valorizzazione del patrimonio storico e artistico, attività audiovisive, dell’editoria, della comunicazione e una parte rilevante delle funzioni amministrative e direzionali del Paese.</w:t>
      </w:r>
      <w:r w:rsidR="001F3546" w:rsidRPr="00270BE3">
        <w:rPr>
          <w:rFonts w:cstheme="minorHAnsi"/>
          <w:sz w:val="20"/>
          <w:szCs w:val="20"/>
        </w:rPr>
        <w:t xml:space="preserve"> Milano non è solo una sede produttiva, ma la capitale del design, capace di attrarre pubblici internazionali attraverso il Salone del Mobile, trasformato negli anni in un'infrastruttura culturale globale.</w:t>
      </w:r>
      <w:r w:rsidR="004D04E8" w:rsidRPr="00270BE3">
        <w:rPr>
          <w:rFonts w:cstheme="minorHAnsi"/>
          <w:sz w:val="20"/>
          <w:szCs w:val="20"/>
        </w:rPr>
        <w:t xml:space="preserve"> </w:t>
      </w:r>
    </w:p>
    <w:p w14:paraId="1034E020" w14:textId="5D8E2519" w:rsidR="004D04E8" w:rsidRPr="00270BE3" w:rsidRDefault="004D04E8" w:rsidP="004D04E8">
      <w:pPr>
        <w:spacing w:after="0"/>
        <w:jc w:val="both"/>
        <w:rPr>
          <w:rFonts w:cstheme="minorHAnsi"/>
          <w:sz w:val="20"/>
          <w:szCs w:val="20"/>
        </w:rPr>
      </w:pPr>
    </w:p>
    <w:p w14:paraId="4D604903" w14:textId="46FB7DDB"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Il Piemonte si colloca immediatamente dopo i due leader nazionali con un’incidenza pari al 6,5%, mentre </w:t>
      </w:r>
      <w:r w:rsidR="00183B97">
        <w:rPr>
          <w:rFonts w:cstheme="minorHAnsi"/>
          <w:sz w:val="20"/>
          <w:szCs w:val="20"/>
        </w:rPr>
        <w:t xml:space="preserve">Veneto e </w:t>
      </w:r>
      <w:r w:rsidRPr="00270BE3">
        <w:rPr>
          <w:rFonts w:cstheme="minorHAnsi"/>
          <w:sz w:val="20"/>
          <w:szCs w:val="20"/>
        </w:rPr>
        <w:t>Toscana occupano rispettivamente il quarto e il quinto posto nella graduatoria dello SPCC, con un'incidenza pari al 5,6%. Si tratta di territori nei quali il patrimonio culturale si combina con sistemi produttivi evoluti e con una diffusa presenza di imprese creative e culturali.</w:t>
      </w:r>
    </w:p>
    <w:p w14:paraId="01DDD42E" w14:textId="77777777" w:rsidR="009F19F4" w:rsidRPr="00270BE3" w:rsidRDefault="009F19F4" w:rsidP="009F19F4">
      <w:pPr>
        <w:autoSpaceDE w:val="0"/>
        <w:autoSpaceDN w:val="0"/>
        <w:adjustRightInd w:val="0"/>
        <w:spacing w:after="0" w:line="240" w:lineRule="auto"/>
        <w:jc w:val="both"/>
        <w:rPr>
          <w:rFonts w:cstheme="minorHAnsi"/>
          <w:sz w:val="20"/>
          <w:szCs w:val="20"/>
        </w:rPr>
      </w:pPr>
      <w:r w:rsidRPr="00270BE3">
        <w:rPr>
          <w:rFonts w:cstheme="minorHAnsi"/>
          <w:sz w:val="20"/>
          <w:szCs w:val="20"/>
        </w:rPr>
        <w:t>Particolarmente rilevante appare anche il contributo dell'Emilia-Romagna, che genera quasi 10 miliardi di euro di valore aggiunto attraverso il Sistema Produttivo Culturale e Creativo e presenta un'incidenza del 5,4%. Anche per le Marche vale lo stesso, grazie ad una incidenza del 5,3% che conferma la capacità dei sistemi produttivi locali di integrare attività culturali, manifattura di qualità e creatività.</w:t>
      </w:r>
    </w:p>
    <w:p w14:paraId="62E4B250" w14:textId="23488BA8" w:rsidR="00774412" w:rsidRPr="00270BE3" w:rsidRDefault="009F19F4"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Nella parte centrale della graduatoria si collocano Friuli-Venezia Giulia, Trentino-Alto Adige</w:t>
      </w:r>
      <w:r w:rsidR="001D705F">
        <w:rPr>
          <w:rFonts w:cstheme="minorHAnsi"/>
          <w:sz w:val="20"/>
          <w:szCs w:val="20"/>
        </w:rPr>
        <w:t>, Campania</w:t>
      </w:r>
      <w:r w:rsidRPr="00270BE3">
        <w:rPr>
          <w:rFonts w:cstheme="minorHAnsi"/>
          <w:sz w:val="20"/>
          <w:szCs w:val="20"/>
        </w:rPr>
        <w:t xml:space="preserve"> e Umbria, territori che, pur presentando dimensioni economiche più contenute, mostrano una significativa capacità di generare valore attraverso le attività culturali e creative. Nel caso del Friuli-Venezia Giulia, in particolare, il Sistema Produttivo Culturale e Creativo incide per il 5,2% sull'economia regionale.</w:t>
      </w:r>
      <w:r w:rsidR="004A194C" w:rsidRPr="00270BE3">
        <w:rPr>
          <w:rFonts w:cstheme="minorHAnsi"/>
          <w:sz w:val="20"/>
          <w:szCs w:val="20"/>
        </w:rPr>
        <w:t xml:space="preserve"> All’interno del panorama meridionale, caratterizzato da livelli di specializzazione generalmente inferiori alla media nazionale, la Campania rappresenta l'eccezione principale, con quasi 5,9 miliardi di euro di valore aggiunto generati dal SPCC e un'incidenza del 4,6%, superiore a quella di diverse regioni del Centro-Nord. Seguono Abruzzo (3,7%), Sicilia (3,6%), Basilicata (3,5%), Puglia (3,4%), Molise e Calabria (3,3%), mentre Sardegna e Valle d'Aosta chiudono la graduatoria con valori inferiori al 3,2%.</w:t>
      </w:r>
      <w:r w:rsidR="003B28BF" w:rsidRPr="00270BE3">
        <w:rPr>
          <w:rFonts w:cstheme="minorHAnsi"/>
          <w:sz w:val="20"/>
          <w:szCs w:val="20"/>
        </w:rPr>
        <w:t xml:space="preserve"> </w:t>
      </w:r>
      <w:r w:rsidR="003B28BF" w:rsidRPr="00270BE3">
        <w:rPr>
          <w:rFonts w:cstheme="minorHAnsi"/>
          <w:b/>
          <w:bCs/>
          <w:sz w:val="20"/>
          <w:szCs w:val="20"/>
        </w:rPr>
        <w:t>Nel Mezzogiorno il settore continua a espandersi a ritmi superiori alla media nazionale nel caso dello SPCC (+3,7%),</w:t>
      </w:r>
      <w:r w:rsidR="003B28BF" w:rsidRPr="00270BE3">
        <w:rPr>
          <w:rFonts w:cstheme="minorHAnsi"/>
          <w:sz w:val="20"/>
          <w:szCs w:val="20"/>
        </w:rPr>
        <w:t xml:space="preserve"> mentre la crescita del </w:t>
      </w:r>
      <w:r w:rsidR="003B28BF" w:rsidRPr="00270BE3">
        <w:rPr>
          <w:rFonts w:cstheme="minorHAnsi"/>
          <w:i/>
          <w:iCs/>
          <w:sz w:val="20"/>
          <w:szCs w:val="20"/>
        </w:rPr>
        <w:t>Core</w:t>
      </w:r>
      <w:r w:rsidR="003B28BF" w:rsidRPr="00270BE3">
        <w:rPr>
          <w:rFonts w:cstheme="minorHAnsi"/>
          <w:sz w:val="20"/>
          <w:szCs w:val="20"/>
        </w:rPr>
        <w:t xml:space="preserve"> Cultura si attesta al +2,8%. Particolarmente brillanti risultano le performance di Campania, Puglia e Abruzzo, a conferma del progressivo rafforzamento delle attività culturali e creative in alcune delle principali economie dell'area. </w:t>
      </w:r>
      <w:r w:rsidR="003B28BF" w:rsidRPr="00270BE3">
        <w:rPr>
          <w:rFonts w:cstheme="minorHAnsi"/>
          <w:b/>
          <w:bCs/>
          <w:sz w:val="20"/>
          <w:szCs w:val="20"/>
        </w:rPr>
        <w:t>La Campania risulta prima in Italia per crescita di imprese culturali e creative nel quinquennio 2021-25 con una crescita del 12,3%</w:t>
      </w:r>
      <w:r w:rsidR="003B28BF" w:rsidRPr="00270BE3">
        <w:rPr>
          <w:rFonts w:cstheme="minorHAnsi"/>
          <w:sz w:val="20"/>
          <w:szCs w:val="20"/>
        </w:rPr>
        <w:t>, seguita da Molise (+11,8%) e Trentino-Alto Adige (+11,7%). Risultati particolarmente rilevanti si osservano anche in Abruzzo (+11,5%), Sicilia (+11,4%), Basilicata (+10,4%) e Calabria (+10,1%), tutte regioni che superano la soglia del 10% di incremento nel quinquennio.</w:t>
      </w:r>
      <w:r w:rsidR="00774412" w:rsidRPr="00270BE3">
        <w:rPr>
          <w:rFonts w:cstheme="minorHAnsi"/>
          <w:sz w:val="20"/>
          <w:szCs w:val="20"/>
        </w:rPr>
        <w:t xml:space="preserve"> Per quanto riguarda il valore aggiunto, </w:t>
      </w:r>
      <w:r w:rsidR="00774412" w:rsidRPr="00270BE3">
        <w:rPr>
          <w:rFonts w:cstheme="minorHAnsi"/>
          <w:b/>
          <w:bCs/>
          <w:sz w:val="20"/>
          <w:szCs w:val="20"/>
        </w:rPr>
        <w:t xml:space="preserve">Milano </w:t>
      </w:r>
      <w:r w:rsidR="00774412" w:rsidRPr="00270BE3">
        <w:rPr>
          <w:rFonts w:cstheme="minorHAnsi"/>
          <w:sz w:val="20"/>
          <w:szCs w:val="20"/>
        </w:rPr>
        <w:t xml:space="preserve">guida la graduatoria nazionale con un'incidenza del Sistema Produttivo Culturale e Creativo pari al 10,1% dell'economia provinciale, seguita da </w:t>
      </w:r>
      <w:r w:rsidR="00774412" w:rsidRPr="00270BE3">
        <w:rPr>
          <w:rFonts w:cstheme="minorHAnsi"/>
          <w:b/>
          <w:bCs/>
          <w:sz w:val="20"/>
          <w:szCs w:val="20"/>
        </w:rPr>
        <w:t xml:space="preserve">Roma </w:t>
      </w:r>
      <w:r w:rsidR="00774412" w:rsidRPr="00270BE3">
        <w:rPr>
          <w:rFonts w:cstheme="minorHAnsi"/>
          <w:sz w:val="20"/>
          <w:szCs w:val="20"/>
        </w:rPr>
        <w:t>(9,0%) e</w:t>
      </w:r>
      <w:r w:rsidR="00774412" w:rsidRPr="00270BE3">
        <w:rPr>
          <w:rFonts w:cstheme="minorHAnsi"/>
          <w:b/>
          <w:bCs/>
          <w:sz w:val="20"/>
          <w:szCs w:val="20"/>
        </w:rPr>
        <w:t xml:space="preserve"> Torino</w:t>
      </w:r>
      <w:r w:rsidR="00774412" w:rsidRPr="00270BE3">
        <w:rPr>
          <w:rFonts w:cstheme="minorHAnsi"/>
          <w:sz w:val="20"/>
          <w:szCs w:val="20"/>
        </w:rPr>
        <w:t xml:space="preserve"> (8,4%). Completano le prime posizioni </w:t>
      </w:r>
      <w:r w:rsidR="00774412" w:rsidRPr="00270BE3">
        <w:rPr>
          <w:rFonts w:cstheme="minorHAnsi"/>
          <w:b/>
          <w:bCs/>
          <w:sz w:val="20"/>
          <w:szCs w:val="20"/>
        </w:rPr>
        <w:t>Arezzo</w:t>
      </w:r>
      <w:r w:rsidR="00774412" w:rsidRPr="00270BE3">
        <w:rPr>
          <w:rFonts w:cstheme="minorHAnsi"/>
          <w:sz w:val="20"/>
          <w:szCs w:val="20"/>
        </w:rPr>
        <w:t xml:space="preserve"> (8,1%), </w:t>
      </w:r>
      <w:r w:rsidR="00774412" w:rsidRPr="00270BE3">
        <w:rPr>
          <w:rFonts w:cstheme="minorHAnsi"/>
          <w:b/>
          <w:bCs/>
          <w:sz w:val="20"/>
          <w:szCs w:val="20"/>
        </w:rPr>
        <w:t>Firenze</w:t>
      </w:r>
      <w:r w:rsidR="00774412" w:rsidRPr="00270BE3">
        <w:rPr>
          <w:rFonts w:cstheme="minorHAnsi"/>
          <w:sz w:val="20"/>
          <w:szCs w:val="20"/>
        </w:rPr>
        <w:t xml:space="preserve"> (7,6%) e </w:t>
      </w:r>
      <w:r w:rsidR="00774412" w:rsidRPr="00270BE3">
        <w:rPr>
          <w:rFonts w:cstheme="minorHAnsi"/>
          <w:b/>
          <w:bCs/>
          <w:sz w:val="20"/>
          <w:szCs w:val="20"/>
        </w:rPr>
        <w:t>Vicenza</w:t>
      </w:r>
      <w:r w:rsidR="00774412" w:rsidRPr="00270BE3">
        <w:rPr>
          <w:rFonts w:cstheme="minorHAnsi"/>
          <w:sz w:val="20"/>
          <w:szCs w:val="20"/>
        </w:rPr>
        <w:t xml:space="preserve"> (6,8%), a testimonianza di come accanto ai grandi centri metropolitani trovino spazio territori caratterizzati da una forte integrazione tra cultura, creatività e specializzazioni manifatturiere.</w:t>
      </w:r>
    </w:p>
    <w:p w14:paraId="7A998A30" w14:textId="77777777" w:rsidR="00774412" w:rsidRPr="00270BE3" w:rsidRDefault="00774412" w:rsidP="00774412">
      <w:pPr>
        <w:autoSpaceDE w:val="0"/>
        <w:autoSpaceDN w:val="0"/>
        <w:adjustRightInd w:val="0"/>
        <w:spacing w:after="0" w:line="240" w:lineRule="auto"/>
        <w:jc w:val="both"/>
        <w:rPr>
          <w:rFonts w:cstheme="minorHAnsi"/>
          <w:sz w:val="20"/>
          <w:szCs w:val="20"/>
        </w:rPr>
      </w:pPr>
      <w:r w:rsidRPr="00270BE3">
        <w:rPr>
          <w:rFonts w:cstheme="minorHAnsi"/>
          <w:sz w:val="20"/>
          <w:szCs w:val="20"/>
        </w:rPr>
        <w:t xml:space="preserve">Anche sul fronte occupazionale la graduatoria evidenzia una significativa concentrazione nelle principali aree urbane. Milano si conferma al primo posto con un'incidenza pari al 10,0%, seguita da Firenze (8,5%), Roma (8,4%), Arezzo (8,2%) e Torino (8,0%). </w:t>
      </w:r>
    </w:p>
    <w:p w14:paraId="6039B023" w14:textId="77777777" w:rsidR="00A962B6" w:rsidRPr="00270BE3" w:rsidRDefault="00A962B6" w:rsidP="00DC0DF2">
      <w:pPr>
        <w:pStyle w:val="Default"/>
        <w:jc w:val="both"/>
        <w:rPr>
          <w:rFonts w:asciiTheme="minorHAnsi" w:eastAsia="AktivGrotesk-Regular" w:hAnsiTheme="minorHAnsi" w:cstheme="minorHAnsi"/>
          <w:b/>
          <w:bCs/>
          <w:sz w:val="20"/>
          <w:szCs w:val="20"/>
        </w:rPr>
      </w:pPr>
    </w:p>
    <w:p w14:paraId="7496722D" w14:textId="16AF9EA9" w:rsidR="00FE1132" w:rsidRPr="00270BE3" w:rsidRDefault="009F4788" w:rsidP="00FE1132">
      <w:pPr>
        <w:jc w:val="both"/>
        <w:rPr>
          <w:rFonts w:cstheme="minorHAnsi"/>
          <w:sz w:val="20"/>
          <w:szCs w:val="20"/>
        </w:rPr>
      </w:pPr>
      <w:r w:rsidRPr="00270BE3">
        <w:rPr>
          <w:rFonts w:cstheme="minorHAnsi"/>
          <w:sz w:val="20"/>
          <w:szCs w:val="20"/>
        </w:rPr>
        <w:t xml:space="preserve">“La forza della nostra economia e del made in Italy - dichiara </w:t>
      </w:r>
      <w:r w:rsidRPr="00270BE3">
        <w:rPr>
          <w:rFonts w:cstheme="minorHAnsi"/>
          <w:b/>
          <w:bCs/>
          <w:sz w:val="20"/>
          <w:szCs w:val="20"/>
        </w:rPr>
        <w:t xml:space="preserve">Ermete Realacci, </w:t>
      </w:r>
      <w:r w:rsidR="00C41691" w:rsidRPr="00270BE3">
        <w:rPr>
          <w:rFonts w:cstheme="minorHAnsi"/>
          <w:b/>
          <w:bCs/>
          <w:sz w:val="20"/>
          <w:szCs w:val="20"/>
        </w:rPr>
        <w:t>p</w:t>
      </w:r>
      <w:r w:rsidRPr="00270BE3">
        <w:rPr>
          <w:rFonts w:cstheme="minorHAnsi"/>
          <w:b/>
          <w:bCs/>
          <w:sz w:val="20"/>
          <w:szCs w:val="20"/>
        </w:rPr>
        <w:t>residente della Fondazione Symbola</w:t>
      </w:r>
      <w:r w:rsidRPr="00270BE3">
        <w:rPr>
          <w:rFonts w:cstheme="minorHAnsi"/>
          <w:sz w:val="20"/>
          <w:szCs w:val="20"/>
        </w:rPr>
        <w:t xml:space="preserve"> – deve molto, in tutti i campi, alla cultura e alla bellezza. Più che in altri Paesi. Cultura e creatività oltre ad arricchire la nostra identità e alimentare la domanda di Italia nel mondo, possono aiutarci ad affrontare insieme, senza paura, le difficili sfide che abbiamo davanti. A partire dalla crisi climatica. </w:t>
      </w:r>
      <w:r w:rsidR="00FE1132" w:rsidRPr="00270BE3">
        <w:rPr>
          <w:rFonts w:cstheme="minorHAnsi"/>
          <w:sz w:val="20"/>
          <w:szCs w:val="20"/>
        </w:rPr>
        <w:t xml:space="preserve">L’Italia, forte di oltre un milione e mezzo di addetti culturali e creativi può offrire un contributo importante ad una transizione verde e digitale. </w:t>
      </w:r>
      <w:r w:rsidR="001A2E3E" w:rsidRPr="00270BE3">
        <w:rPr>
          <w:rFonts w:cstheme="minorHAnsi"/>
          <w:sz w:val="20"/>
          <w:szCs w:val="20"/>
        </w:rPr>
        <w:t>Spostando le produzioni verso la qualità aumenta</w:t>
      </w:r>
      <w:r w:rsidR="006D46E7" w:rsidRPr="00270BE3">
        <w:rPr>
          <w:rFonts w:cstheme="minorHAnsi"/>
          <w:sz w:val="20"/>
          <w:szCs w:val="20"/>
        </w:rPr>
        <w:t xml:space="preserve"> infatti</w:t>
      </w:r>
      <w:r w:rsidR="001A2E3E" w:rsidRPr="00270BE3">
        <w:rPr>
          <w:rFonts w:cstheme="minorHAnsi"/>
          <w:sz w:val="20"/>
          <w:szCs w:val="20"/>
        </w:rPr>
        <w:t xml:space="preserve"> il valore </w:t>
      </w:r>
      <w:r w:rsidR="006D46E7" w:rsidRPr="00270BE3">
        <w:rPr>
          <w:rFonts w:cstheme="minorHAnsi"/>
          <w:sz w:val="20"/>
          <w:szCs w:val="20"/>
        </w:rPr>
        <w:t xml:space="preserve">e </w:t>
      </w:r>
      <w:r w:rsidR="001A2E3E" w:rsidRPr="00270BE3">
        <w:rPr>
          <w:rFonts w:cstheme="minorHAnsi"/>
          <w:sz w:val="20"/>
          <w:szCs w:val="20"/>
        </w:rPr>
        <w:t>dimin</w:t>
      </w:r>
      <w:r w:rsidR="0095162B" w:rsidRPr="00270BE3">
        <w:rPr>
          <w:rFonts w:cstheme="minorHAnsi"/>
          <w:sz w:val="20"/>
          <w:szCs w:val="20"/>
        </w:rPr>
        <w:t>uisce il consumo di energia e materie prime riducendo le emissioni di CO2</w:t>
      </w:r>
      <w:r w:rsidR="006D46E7" w:rsidRPr="00270BE3">
        <w:rPr>
          <w:rFonts w:cstheme="minorHAnsi"/>
          <w:sz w:val="20"/>
          <w:szCs w:val="20"/>
        </w:rPr>
        <w:t>: u</w:t>
      </w:r>
      <w:r w:rsidR="00FE1132" w:rsidRPr="00270BE3">
        <w:rPr>
          <w:rFonts w:cstheme="minorHAnsi"/>
          <w:sz w:val="20"/>
          <w:szCs w:val="20"/>
        </w:rPr>
        <w:t>n’economia più a misura d’uomo e per questo più competitiva e più capace di futuro come sostiene il Manifesto di Assisi. Anche da questo deriva la forza del nostro export. Come più volte sottolineato dal presidente della Repubblica Sergio Mattarella ‘la cultura non rappresenta un lusso superfluo, ma un autentico asset competitivo’”.</w:t>
      </w:r>
    </w:p>
    <w:p w14:paraId="05D550F2" w14:textId="4F8740E9" w:rsidR="00977E4C" w:rsidRDefault="00977E4C" w:rsidP="00493ED4">
      <w:pPr>
        <w:spacing w:before="360" w:after="0"/>
        <w:jc w:val="both"/>
        <w:rPr>
          <w:rFonts w:cstheme="minorHAnsi"/>
          <w:b/>
          <w:bCs/>
          <w:sz w:val="20"/>
          <w:szCs w:val="20"/>
        </w:rPr>
      </w:pPr>
      <w:r w:rsidRPr="00977E4C">
        <w:rPr>
          <w:rFonts w:cstheme="minorHAnsi"/>
          <w:sz w:val="20"/>
          <w:szCs w:val="20"/>
        </w:rPr>
        <w:t xml:space="preserve">“La creatività non è soltanto un patrimonio identitario dell'Italia: è una leva strategica di competitività per il nostro sistema produttivo. Il Rapporto Io sono Cultura lo dimostra con chiarezza: il valore della cultura si estende ben oltre i confini delle industrie culturali e creative, alimentando innovazione, qualità e capacità di competere in molti comparti dell'economia. È così nel turismo, dove la componente culturale genera oltre il 40% delle presenze e più della metà della spesa complessiva, grazie a un'offerta sempre più orientata all'esperienza. Ed è così nella manifattura e nell'artigianato di qualità, dove design, creatività e saper fare rappresentano il tratto distintivo che rende il Made in Italy riconoscibile e apprezzato nel mondo. Investire nella cultura significa quindi investire nella crescita, nell'innovazione e nella competitività del Paese” </w:t>
      </w:r>
      <w:r w:rsidRPr="00977E4C">
        <w:rPr>
          <w:rFonts w:cstheme="minorHAnsi"/>
          <w:b/>
          <w:bCs/>
          <w:sz w:val="20"/>
          <w:szCs w:val="20"/>
        </w:rPr>
        <w:t xml:space="preserve">dichiara Andrea Prete, presidente di Unioncamere </w:t>
      </w:r>
    </w:p>
    <w:p w14:paraId="56F92888" w14:textId="45D48A95" w:rsidR="002D251E" w:rsidRPr="00270BE3" w:rsidRDefault="002D251E" w:rsidP="00493ED4">
      <w:pPr>
        <w:spacing w:before="360" w:after="0"/>
        <w:jc w:val="both"/>
        <w:rPr>
          <w:rFonts w:cstheme="minorHAnsi"/>
          <w:sz w:val="20"/>
          <w:szCs w:val="20"/>
        </w:rPr>
      </w:pPr>
      <w:r w:rsidRPr="00270BE3">
        <w:rPr>
          <w:rFonts w:cstheme="minorHAnsi"/>
          <w:sz w:val="20"/>
          <w:szCs w:val="20"/>
        </w:rPr>
        <w:lastRenderedPageBreak/>
        <w:t xml:space="preserve">“In un contesto di vita collettiva caratterizzato da conflitti internazionali – dichiara </w:t>
      </w:r>
      <w:r w:rsidRPr="00270BE3">
        <w:rPr>
          <w:rFonts w:cstheme="minorHAnsi"/>
          <w:b/>
          <w:bCs/>
          <w:sz w:val="20"/>
          <w:szCs w:val="20"/>
        </w:rPr>
        <w:t xml:space="preserve">Ernesto Lanzillo, </w:t>
      </w:r>
      <w:r w:rsidR="008042F7" w:rsidRPr="00270BE3">
        <w:rPr>
          <w:rFonts w:cstheme="minorHAnsi"/>
          <w:b/>
          <w:bCs/>
          <w:sz w:val="20"/>
          <w:szCs w:val="20"/>
        </w:rPr>
        <w:t>p</w:t>
      </w:r>
      <w:r w:rsidRPr="00270BE3">
        <w:rPr>
          <w:rFonts w:cstheme="minorHAnsi"/>
          <w:b/>
          <w:bCs/>
          <w:sz w:val="20"/>
          <w:szCs w:val="20"/>
        </w:rPr>
        <w:t xml:space="preserve">residente Deloitte &amp; Touche S.p.a. </w:t>
      </w:r>
      <w:r w:rsidRPr="00270BE3">
        <w:rPr>
          <w:rFonts w:cstheme="minorHAnsi"/>
          <w:sz w:val="20"/>
          <w:szCs w:val="20"/>
        </w:rPr>
        <w:t xml:space="preserve">- profonde trasformazioni legate all’evoluzione tecnologica e alla diffusione dell'intelligenza artificiale con impatto sulle relazioni umane, gli stili comunicativi e la formazione, la cultura non rappresenta soltanto un patrimonio da tutelare o un settore da sostenere: è una risorsa strategica per rafforzare il pensiero critico, promuovere il dialogo, valorizzare la diversità e costruire società più inclusive. Proprio mentre le tecnologie ampliano le possibilità di accesso e produzione della conoscenza, cresce il ruolo insostituibile della cultura nel fornire gli strumenti per interpretare la complessità e orientare il cambiamento. Per questo, misurare gli impatti della cultura, economici e non solo, significa rendere visibile il suo contributo allo sviluppo economico, sociale e democratico del Paese”. </w:t>
      </w:r>
    </w:p>
    <w:p w14:paraId="6AED7971" w14:textId="46C46EA4" w:rsidR="0005608A" w:rsidRPr="00270BE3" w:rsidRDefault="009920D8" w:rsidP="00493ED4">
      <w:pPr>
        <w:spacing w:before="360" w:after="0"/>
        <w:jc w:val="both"/>
        <w:rPr>
          <w:rFonts w:cstheme="minorHAnsi"/>
          <w:b/>
          <w:bCs/>
          <w:color w:val="000000"/>
          <w:sz w:val="20"/>
          <w:szCs w:val="20"/>
          <w:shd w:val="clear" w:color="auto" w:fill="FFFFFF"/>
        </w:rPr>
      </w:pPr>
      <w:r w:rsidRPr="00270BE3">
        <w:rPr>
          <w:rFonts w:cstheme="minorHAnsi"/>
          <w:b/>
          <w:bCs/>
          <w:color w:val="000000"/>
          <w:sz w:val="20"/>
          <w:szCs w:val="20"/>
          <w:shd w:val="clear" w:color="auto" w:fill="FFFFFF"/>
        </w:rPr>
        <w:t>Fornasetti rinnova per il sedicesimo anno la sua partnership con Fondazione Symbola dando, ancora una volta un volto alla copertina del suo rapporto annuale </w:t>
      </w:r>
      <w:r w:rsidRPr="00270BE3">
        <w:rPr>
          <w:rFonts w:cstheme="minorHAnsi"/>
          <w:b/>
          <w:bCs/>
          <w:i/>
          <w:iCs/>
          <w:color w:val="000000"/>
          <w:sz w:val="20"/>
          <w:szCs w:val="20"/>
          <w:shd w:val="clear" w:color="auto" w:fill="FFFFFF"/>
        </w:rPr>
        <w:t>Io sono Cultura</w:t>
      </w:r>
      <w:r w:rsidRPr="00270BE3">
        <w:rPr>
          <w:rFonts w:cstheme="minorHAnsi"/>
          <w:b/>
          <w:bCs/>
          <w:color w:val="000000"/>
          <w:sz w:val="20"/>
          <w:szCs w:val="20"/>
          <w:shd w:val="clear" w:color="auto" w:fill="FFFFFF"/>
        </w:rPr>
        <w:t xml:space="preserve">. Una scelta che va ben oltre la grafica e l’Art </w:t>
      </w:r>
      <w:proofErr w:type="spellStart"/>
      <w:r w:rsidRPr="00270BE3">
        <w:rPr>
          <w:rFonts w:cstheme="minorHAnsi"/>
          <w:b/>
          <w:bCs/>
          <w:color w:val="000000"/>
          <w:sz w:val="20"/>
          <w:szCs w:val="20"/>
          <w:shd w:val="clear" w:color="auto" w:fill="FFFFFF"/>
        </w:rPr>
        <w:t>Direction</w:t>
      </w:r>
      <w:proofErr w:type="spellEnd"/>
      <w:r w:rsidRPr="00270BE3">
        <w:rPr>
          <w:rFonts w:cstheme="minorHAnsi"/>
          <w:b/>
          <w:bCs/>
          <w:color w:val="000000"/>
          <w:sz w:val="20"/>
          <w:szCs w:val="20"/>
          <w:shd w:val="clear" w:color="auto" w:fill="FFFFFF"/>
        </w:rPr>
        <w:t xml:space="preserve"> e che trova la sua ragion d’essere in una vera e propria comunione d’intenti. Fornasetti è un’impresa artistica e un attore culturale, e vede radicati in Fondazione Symbola alcuni dei valori più sentiti dall’Atelier, la valorizzazione della creatività e della cultura, valori che, grazie a Io sono Cultura, si riappropriano del giusto merito che spetta loro nel contesto sociale. Questa immagine</w:t>
      </w:r>
      <w:r w:rsidR="00544370" w:rsidRPr="00270BE3">
        <w:rPr>
          <w:rFonts w:cstheme="minorHAnsi"/>
          <w:b/>
          <w:bCs/>
          <w:color w:val="000000"/>
          <w:sz w:val="20"/>
          <w:szCs w:val="20"/>
          <w:shd w:val="clear" w:color="auto" w:fill="FFFFFF"/>
        </w:rPr>
        <w:t xml:space="preserve"> (n.403)</w:t>
      </w:r>
      <w:r w:rsidRPr="00270BE3">
        <w:rPr>
          <w:rFonts w:cstheme="minorHAnsi"/>
          <w:b/>
          <w:bCs/>
          <w:color w:val="000000"/>
          <w:sz w:val="20"/>
          <w:szCs w:val="20"/>
          <w:shd w:val="clear" w:color="auto" w:fill="FFFFFF"/>
        </w:rPr>
        <w:t xml:space="preserve"> mostra il celebre volto della musa di Fornasetti – la cantante lirica Lina Cavalieri – che lascia intravedere i suoi lineamenti all’interno del simbolo della pace. Parte di una serie speciale di tre piatti nata nel 2022, l’opera trasforma il concetto di pace in un valore quotidiano, intimo e da coltivare ogni giorno. Un potente messaggio di armonia globale, un invito silenzioso, a ritrovare l’equilibrio attraverso la forza dell'arte e della cultura.</w:t>
      </w:r>
    </w:p>
    <w:p w14:paraId="380E0C2A" w14:textId="5A7F9113" w:rsidR="00493ED4" w:rsidRPr="00270BE3" w:rsidRDefault="002C5116" w:rsidP="00493ED4">
      <w:pPr>
        <w:spacing w:before="360" w:after="0"/>
        <w:jc w:val="both"/>
        <w:rPr>
          <w:rFonts w:cstheme="minorHAnsi"/>
          <w:b/>
          <w:bCs/>
          <w:color w:val="000000"/>
          <w:sz w:val="20"/>
          <w:szCs w:val="20"/>
          <w:shd w:val="clear" w:color="auto" w:fill="FFFFFF"/>
        </w:rPr>
      </w:pPr>
      <w:r w:rsidRPr="00270BE3">
        <w:rPr>
          <w:rFonts w:eastAsia="AktivGrotesk-Regular" w:cstheme="minorHAnsi"/>
          <w:i/>
          <w:iCs/>
          <w:sz w:val="20"/>
          <w:szCs w:val="20"/>
        </w:rPr>
        <w:t>Io Sono Cultura</w:t>
      </w:r>
      <w:r w:rsidRPr="00270BE3">
        <w:rPr>
          <w:rFonts w:eastAsia="AktivGrotesk-Regular" w:cstheme="minorHAnsi"/>
          <w:sz w:val="20"/>
          <w:szCs w:val="20"/>
        </w:rPr>
        <w:t xml:space="preserve"> permette di analizzare l’evoluzione della filiera in termini di produzione di ricchezza e creazione di posti di lavoro.</w:t>
      </w:r>
      <w:r w:rsidR="00FA0EAF" w:rsidRPr="00270BE3">
        <w:rPr>
          <w:rFonts w:eastAsia="AktivGrotesk-Regular" w:cstheme="minorHAnsi"/>
          <w:sz w:val="20"/>
          <w:szCs w:val="20"/>
        </w:rPr>
        <w:t xml:space="preserve"> </w:t>
      </w:r>
      <w:r w:rsidR="00493ED4" w:rsidRPr="00270BE3">
        <w:rPr>
          <w:rFonts w:eastAsia="Times New Roman" w:cstheme="minorHAnsi"/>
          <w:sz w:val="20"/>
          <w:szCs w:val="20"/>
          <w:lang w:eastAsia="it-IT"/>
        </w:rPr>
        <w:t>Negli ultimi anni, il settore culturale e creativo ha mostrato una ripresa significativa, con una crescita costante in termini di valore aggiunto e di occupazione. Tuttavia, l'andamento non è stato uniforme</w:t>
      </w:r>
      <w:r w:rsidR="00493ED4" w:rsidRPr="00270BE3">
        <w:rPr>
          <w:rFonts w:eastAsia="Times New Roman" w:cstheme="minorHAnsi"/>
          <w:b/>
          <w:bCs/>
          <w:sz w:val="20"/>
          <w:szCs w:val="20"/>
          <w:lang w:eastAsia="it-IT"/>
        </w:rPr>
        <w:t xml:space="preserve"> </w:t>
      </w:r>
      <w:r w:rsidR="00493ED4" w:rsidRPr="00270BE3">
        <w:rPr>
          <w:rFonts w:eastAsia="Times New Roman" w:cstheme="minorHAnsi"/>
          <w:sz w:val="20"/>
          <w:szCs w:val="20"/>
          <w:lang w:eastAsia="it-IT"/>
        </w:rPr>
        <w:t>tra i vari settori: ve ne sono alcuni che hanno registrato incrementi più marcati di altri e settori che hanno subito delle contrazioni. L'analisi dei dati del 202</w:t>
      </w:r>
      <w:r w:rsidR="000D081C" w:rsidRPr="00270BE3">
        <w:rPr>
          <w:rFonts w:eastAsia="Times New Roman" w:cstheme="minorHAnsi"/>
          <w:sz w:val="20"/>
          <w:szCs w:val="20"/>
          <w:lang w:eastAsia="it-IT"/>
        </w:rPr>
        <w:t>5</w:t>
      </w:r>
      <w:r w:rsidR="00493ED4" w:rsidRPr="00270BE3">
        <w:rPr>
          <w:rFonts w:eastAsia="Times New Roman" w:cstheme="minorHAnsi"/>
          <w:sz w:val="20"/>
          <w:szCs w:val="20"/>
          <w:lang w:eastAsia="it-IT"/>
        </w:rPr>
        <w:t xml:space="preserve"> evidenzia una trasformazione del panorama culturale e creativo italiano, con una crescente digitalizzazione e una ridefinizione delle dinamiche occupazionali.</w:t>
      </w:r>
    </w:p>
    <w:p w14:paraId="1840E54F" w14:textId="1C9E5844" w:rsidR="000224E2" w:rsidRPr="00270BE3" w:rsidRDefault="000224E2" w:rsidP="000224E2">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Nel 2025 il comparto dei </w:t>
      </w:r>
      <w:r w:rsidRPr="00270BE3">
        <w:rPr>
          <w:rFonts w:eastAsia="Times New Roman" w:cstheme="minorHAnsi"/>
          <w:b/>
          <w:bCs/>
          <w:i/>
          <w:iCs/>
          <w:sz w:val="20"/>
          <w:szCs w:val="20"/>
          <w:lang w:eastAsia="it-IT"/>
        </w:rPr>
        <w:t>Software e videogiochi</w:t>
      </w:r>
      <w:r w:rsidRPr="00270BE3">
        <w:rPr>
          <w:rFonts w:eastAsia="Times New Roman" w:cstheme="minorHAnsi"/>
          <w:sz w:val="20"/>
          <w:szCs w:val="20"/>
          <w:lang w:eastAsia="it-IT"/>
        </w:rPr>
        <w:t xml:space="preserve"> si conferma il principale generatore di valore aggiunto del Core Cultura, con 18,6 miliardi di euro prodotti e un'incidenza del 27,8%. Seguono </w:t>
      </w:r>
      <w:r w:rsidRPr="00270BE3">
        <w:rPr>
          <w:rFonts w:eastAsia="Times New Roman" w:cstheme="minorHAnsi"/>
          <w:b/>
          <w:bCs/>
          <w:i/>
          <w:iCs/>
          <w:sz w:val="20"/>
          <w:szCs w:val="20"/>
          <w:lang w:eastAsia="it-IT"/>
        </w:rPr>
        <w:t xml:space="preserve">l'Editoria e stampa e l'Architettura e design, </w:t>
      </w:r>
      <w:r w:rsidRPr="00270BE3">
        <w:rPr>
          <w:rFonts w:eastAsia="Times New Roman" w:cstheme="minorHAnsi"/>
          <w:sz w:val="20"/>
          <w:szCs w:val="20"/>
          <w:lang w:eastAsia="it-IT"/>
        </w:rPr>
        <w:t>che generano rispettivamente 11,5 e 11,2 miliardi di euro e rappresentano insieme oltre un terzo della ricchezza prodotta dal Core Cultura. Un contributo rilevante proviene inoltre dall'</w:t>
      </w:r>
      <w:r w:rsidRPr="00270BE3">
        <w:rPr>
          <w:rFonts w:eastAsia="Times New Roman" w:cstheme="minorHAnsi"/>
          <w:b/>
          <w:bCs/>
          <w:i/>
          <w:iCs/>
          <w:sz w:val="20"/>
          <w:szCs w:val="20"/>
          <w:lang w:eastAsia="it-IT"/>
        </w:rPr>
        <w:t xml:space="preserve">Audiovisivo e musica, dalla Comunicazione e dalle </w:t>
      </w:r>
      <w:proofErr w:type="spellStart"/>
      <w:r w:rsidRPr="00270BE3">
        <w:rPr>
          <w:rFonts w:eastAsia="Times New Roman" w:cstheme="minorHAnsi"/>
          <w:b/>
          <w:bCs/>
          <w:i/>
          <w:iCs/>
          <w:sz w:val="20"/>
          <w:szCs w:val="20"/>
          <w:lang w:eastAsia="it-IT"/>
        </w:rPr>
        <w:t>Performing</w:t>
      </w:r>
      <w:proofErr w:type="spellEnd"/>
      <w:r w:rsidRPr="00270BE3">
        <w:rPr>
          <w:rFonts w:eastAsia="Times New Roman" w:cstheme="minorHAnsi"/>
          <w:b/>
          <w:bCs/>
          <w:i/>
          <w:iCs/>
          <w:sz w:val="20"/>
          <w:szCs w:val="20"/>
          <w:lang w:eastAsia="it-IT"/>
        </w:rPr>
        <w:t xml:space="preserve"> </w:t>
      </w:r>
      <w:proofErr w:type="spellStart"/>
      <w:r w:rsidRPr="00270BE3">
        <w:rPr>
          <w:rFonts w:eastAsia="Times New Roman" w:cstheme="minorHAnsi"/>
          <w:b/>
          <w:bCs/>
          <w:i/>
          <w:iCs/>
          <w:sz w:val="20"/>
          <w:szCs w:val="20"/>
          <w:lang w:eastAsia="it-IT"/>
        </w:rPr>
        <w:t>arts</w:t>
      </w:r>
      <w:proofErr w:type="spellEnd"/>
      <w:r w:rsidRPr="00270BE3">
        <w:rPr>
          <w:rFonts w:eastAsia="Times New Roman" w:cstheme="minorHAnsi"/>
          <w:b/>
          <w:bCs/>
          <w:i/>
          <w:iCs/>
          <w:sz w:val="20"/>
          <w:szCs w:val="20"/>
          <w:lang w:eastAsia="it-IT"/>
        </w:rPr>
        <w:t xml:space="preserve"> e arti visive</w:t>
      </w:r>
      <w:r w:rsidRPr="00270BE3">
        <w:rPr>
          <w:rFonts w:eastAsia="Times New Roman" w:cstheme="minorHAnsi"/>
          <w:sz w:val="20"/>
          <w:szCs w:val="20"/>
          <w:lang w:eastAsia="it-IT"/>
        </w:rPr>
        <w:t>, tutti comparti con un peso superiore al 10% del valore aggiunto complessivo mentre il Patrimonio storico e artistico rappresenta il 5,8% della ricchezza generata dal settore.</w:t>
      </w:r>
    </w:p>
    <w:p w14:paraId="3F2FF20A" w14:textId="231930C4" w:rsidR="00EB55E8" w:rsidRPr="00270BE3" w:rsidRDefault="000224E2" w:rsidP="00EB55E8">
      <w:pPr>
        <w:spacing w:after="0"/>
        <w:jc w:val="both"/>
        <w:rPr>
          <w:rFonts w:eastAsia="Times New Roman" w:cstheme="minorHAnsi"/>
          <w:sz w:val="20"/>
          <w:szCs w:val="20"/>
          <w:lang w:eastAsia="it-IT"/>
        </w:rPr>
      </w:pPr>
      <w:r w:rsidRPr="00270BE3">
        <w:rPr>
          <w:rFonts w:eastAsia="Times New Roman" w:cstheme="minorHAnsi"/>
          <w:sz w:val="20"/>
          <w:szCs w:val="20"/>
          <w:lang w:eastAsia="it-IT"/>
        </w:rPr>
        <w:t>Nel complesso emerge una struttura produttiva articolata, nella quale convivono comparti tradizionali della filiera culturale e attività maggiormente legate alla trasformazione digitale, con queste ultime che assumono un peso crescente nella generazione di valore.</w:t>
      </w:r>
      <w:r w:rsidR="00EB55E8" w:rsidRPr="00270BE3">
        <w:rPr>
          <w:rFonts w:cstheme="minorHAnsi"/>
          <w:sz w:val="20"/>
          <w:szCs w:val="20"/>
        </w:rPr>
        <w:t xml:space="preserve"> </w:t>
      </w:r>
      <w:r w:rsidR="00EB55E8" w:rsidRPr="00270BE3">
        <w:rPr>
          <w:rFonts w:eastAsia="Times New Roman" w:cstheme="minorHAnsi"/>
          <w:sz w:val="20"/>
          <w:szCs w:val="20"/>
          <w:lang w:eastAsia="it-IT"/>
        </w:rPr>
        <w:t>Le dinamiche osservate nel 2025 confermano e rafforzano questa tendenza. Le performance migliori nell'ultimo anno si registrano infatti nell'</w:t>
      </w:r>
      <w:r w:rsidR="00EB55E8" w:rsidRPr="00270BE3">
        <w:rPr>
          <w:rFonts w:eastAsia="Times New Roman" w:cstheme="minorHAnsi"/>
          <w:i/>
          <w:iCs/>
          <w:sz w:val="20"/>
          <w:szCs w:val="20"/>
          <w:lang w:eastAsia="it-IT"/>
        </w:rPr>
        <w:t xml:space="preserve">Architettura e design </w:t>
      </w:r>
      <w:r w:rsidR="00EB55E8" w:rsidRPr="00270BE3">
        <w:rPr>
          <w:rFonts w:eastAsia="Times New Roman" w:cstheme="minorHAnsi"/>
          <w:sz w:val="20"/>
          <w:szCs w:val="20"/>
          <w:lang w:eastAsia="it-IT"/>
        </w:rPr>
        <w:t xml:space="preserve">(+5,9%) e nei </w:t>
      </w:r>
      <w:r w:rsidR="00EB55E8" w:rsidRPr="00270BE3">
        <w:rPr>
          <w:rFonts w:eastAsia="Times New Roman" w:cstheme="minorHAnsi"/>
          <w:i/>
          <w:iCs/>
          <w:sz w:val="20"/>
          <w:szCs w:val="20"/>
          <w:lang w:eastAsia="it-IT"/>
        </w:rPr>
        <w:t>Software e videogiochi</w:t>
      </w:r>
      <w:r w:rsidR="00EB55E8" w:rsidRPr="00270BE3">
        <w:rPr>
          <w:rFonts w:eastAsia="Times New Roman" w:cstheme="minorHAnsi"/>
          <w:sz w:val="20"/>
          <w:szCs w:val="20"/>
          <w:lang w:eastAsia="it-IT"/>
        </w:rPr>
        <w:t xml:space="preserve"> (+5,8%), comparti che beneficiano maggiormente dei processi di innovazione tecnologica, digitalizzazione e crescente domanda di servizi ad elevato contenuto creativo. Positivi risultano anche gli andamenti delle </w:t>
      </w:r>
      <w:proofErr w:type="spellStart"/>
      <w:r w:rsidR="00EB55E8" w:rsidRPr="00270BE3">
        <w:rPr>
          <w:rFonts w:eastAsia="Times New Roman" w:cstheme="minorHAnsi"/>
          <w:i/>
          <w:iCs/>
          <w:sz w:val="20"/>
          <w:szCs w:val="20"/>
          <w:lang w:eastAsia="it-IT"/>
        </w:rPr>
        <w:t>Performing</w:t>
      </w:r>
      <w:proofErr w:type="spellEnd"/>
      <w:r w:rsidR="00EB55E8" w:rsidRPr="00270BE3">
        <w:rPr>
          <w:rFonts w:eastAsia="Times New Roman" w:cstheme="minorHAnsi"/>
          <w:i/>
          <w:iCs/>
          <w:sz w:val="20"/>
          <w:szCs w:val="20"/>
          <w:lang w:eastAsia="it-IT"/>
        </w:rPr>
        <w:t xml:space="preserve"> </w:t>
      </w:r>
      <w:proofErr w:type="spellStart"/>
      <w:r w:rsidR="00EB55E8" w:rsidRPr="00270BE3">
        <w:rPr>
          <w:rFonts w:eastAsia="Times New Roman" w:cstheme="minorHAnsi"/>
          <w:i/>
          <w:iCs/>
          <w:sz w:val="20"/>
          <w:szCs w:val="20"/>
          <w:lang w:eastAsia="it-IT"/>
        </w:rPr>
        <w:t>arts</w:t>
      </w:r>
      <w:proofErr w:type="spellEnd"/>
      <w:r w:rsidR="00EB55E8" w:rsidRPr="00270BE3">
        <w:rPr>
          <w:rFonts w:eastAsia="Times New Roman" w:cstheme="minorHAnsi"/>
          <w:sz w:val="20"/>
          <w:szCs w:val="20"/>
          <w:lang w:eastAsia="it-IT"/>
        </w:rPr>
        <w:t xml:space="preserve"> e arti visive (+3,8%) e dell'</w:t>
      </w:r>
      <w:r w:rsidR="00EB55E8" w:rsidRPr="00270BE3">
        <w:rPr>
          <w:rFonts w:eastAsia="Times New Roman" w:cstheme="minorHAnsi"/>
          <w:i/>
          <w:iCs/>
          <w:sz w:val="20"/>
          <w:szCs w:val="20"/>
          <w:lang w:eastAsia="it-IT"/>
        </w:rPr>
        <w:t xml:space="preserve">Editoria e stampa </w:t>
      </w:r>
      <w:r w:rsidR="00EB55E8" w:rsidRPr="00270BE3">
        <w:rPr>
          <w:rFonts w:eastAsia="Times New Roman" w:cstheme="minorHAnsi"/>
          <w:sz w:val="20"/>
          <w:szCs w:val="20"/>
          <w:lang w:eastAsia="it-IT"/>
        </w:rPr>
        <w:t>(+2,0%) e dell’</w:t>
      </w:r>
      <w:r w:rsidR="00EB55E8" w:rsidRPr="00270BE3">
        <w:rPr>
          <w:rFonts w:eastAsia="Times New Roman" w:cstheme="minorHAnsi"/>
          <w:i/>
          <w:iCs/>
          <w:sz w:val="20"/>
          <w:szCs w:val="20"/>
          <w:lang w:eastAsia="it-IT"/>
        </w:rPr>
        <w:t xml:space="preserve">Audiovisivo e musica </w:t>
      </w:r>
      <w:r w:rsidR="00EB55E8" w:rsidRPr="00270BE3">
        <w:rPr>
          <w:rFonts w:eastAsia="Times New Roman" w:cstheme="minorHAnsi"/>
          <w:sz w:val="20"/>
          <w:szCs w:val="20"/>
          <w:lang w:eastAsia="it-IT"/>
        </w:rPr>
        <w:t xml:space="preserve">(+0,9%) mentre la </w:t>
      </w:r>
      <w:r w:rsidR="00EB55E8" w:rsidRPr="00270BE3">
        <w:rPr>
          <w:rFonts w:eastAsia="Times New Roman" w:cstheme="minorHAnsi"/>
          <w:i/>
          <w:iCs/>
          <w:sz w:val="20"/>
          <w:szCs w:val="20"/>
          <w:lang w:eastAsia="it-IT"/>
        </w:rPr>
        <w:t>Comunicazione</w:t>
      </w:r>
      <w:r w:rsidR="00EB55E8" w:rsidRPr="00270BE3">
        <w:rPr>
          <w:rFonts w:eastAsia="Times New Roman" w:cstheme="minorHAnsi"/>
          <w:sz w:val="20"/>
          <w:szCs w:val="20"/>
          <w:lang w:eastAsia="it-IT"/>
        </w:rPr>
        <w:t xml:space="preserve"> (+0,2%) mostra una sostanziale stabilità. L'unico comparto in contrazione è quello del Patrimonio storico e artistico (-2,4%).</w:t>
      </w:r>
    </w:p>
    <w:p w14:paraId="173900CC" w14:textId="7587C7DF" w:rsidR="00C241E4" w:rsidRPr="00270BE3" w:rsidRDefault="00B272E1"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Sul</w:t>
      </w:r>
      <w:r w:rsidR="00C241E4" w:rsidRPr="00270BE3">
        <w:rPr>
          <w:rFonts w:eastAsia="Times New Roman" w:cstheme="minorHAnsi"/>
          <w:sz w:val="20"/>
          <w:szCs w:val="20"/>
          <w:lang w:eastAsia="it-IT"/>
        </w:rPr>
        <w:t xml:space="preserve"> fronte occupazionale, il comparto dei </w:t>
      </w:r>
      <w:r w:rsidR="00C241E4" w:rsidRPr="00270BE3">
        <w:rPr>
          <w:rFonts w:eastAsia="Times New Roman" w:cstheme="minorHAnsi"/>
          <w:i/>
          <w:iCs/>
          <w:sz w:val="20"/>
          <w:szCs w:val="20"/>
          <w:lang w:eastAsia="it-IT"/>
        </w:rPr>
        <w:t>Software e videogiochi</w:t>
      </w:r>
      <w:r w:rsidR="00C241E4" w:rsidRPr="00270BE3">
        <w:rPr>
          <w:rFonts w:eastAsia="Times New Roman" w:cstheme="minorHAnsi"/>
          <w:sz w:val="20"/>
          <w:szCs w:val="20"/>
          <w:lang w:eastAsia="it-IT"/>
        </w:rPr>
        <w:t xml:space="preserve"> si conferma il principale datore di lavoro del Core Cultura, con oltre 206 mila occupati e una quota pari al 22,6% del totale. Seguono </w:t>
      </w:r>
      <w:r w:rsidR="00C241E4" w:rsidRPr="00270BE3">
        <w:rPr>
          <w:rFonts w:eastAsia="Times New Roman" w:cstheme="minorHAnsi"/>
          <w:i/>
          <w:iCs/>
          <w:sz w:val="20"/>
          <w:szCs w:val="20"/>
          <w:lang w:eastAsia="it-IT"/>
        </w:rPr>
        <w:t>l'Editoria e stampa</w:t>
      </w:r>
      <w:r w:rsidR="00C241E4" w:rsidRPr="00270BE3">
        <w:rPr>
          <w:rFonts w:eastAsia="Times New Roman" w:cstheme="minorHAnsi"/>
          <w:sz w:val="20"/>
          <w:szCs w:val="20"/>
          <w:lang w:eastAsia="it-IT"/>
        </w:rPr>
        <w:t xml:space="preserve">, che impiega quasi 192 mila addetti (21,0%), e </w:t>
      </w:r>
      <w:r w:rsidR="00C241E4" w:rsidRPr="00270BE3">
        <w:rPr>
          <w:rFonts w:eastAsia="Times New Roman" w:cstheme="minorHAnsi"/>
          <w:i/>
          <w:iCs/>
          <w:sz w:val="20"/>
          <w:szCs w:val="20"/>
          <w:lang w:eastAsia="it-IT"/>
        </w:rPr>
        <w:t>l'Architettura e design</w:t>
      </w:r>
      <w:r w:rsidR="00C241E4" w:rsidRPr="00270BE3">
        <w:rPr>
          <w:rFonts w:eastAsia="Times New Roman" w:cstheme="minorHAnsi"/>
          <w:sz w:val="20"/>
          <w:szCs w:val="20"/>
          <w:lang w:eastAsia="it-IT"/>
        </w:rPr>
        <w:t>, con circa 149 mila occupati (16,3%).</w:t>
      </w:r>
    </w:p>
    <w:p w14:paraId="00E05819" w14:textId="77777777" w:rsidR="00C241E4" w:rsidRPr="00270BE3" w:rsidRDefault="00C241E4" w:rsidP="00C241E4">
      <w:pPr>
        <w:spacing w:after="0"/>
        <w:jc w:val="both"/>
        <w:rPr>
          <w:rFonts w:eastAsia="Times New Roman" w:cstheme="minorHAnsi"/>
          <w:sz w:val="20"/>
          <w:szCs w:val="20"/>
          <w:lang w:eastAsia="it-IT"/>
        </w:rPr>
      </w:pPr>
      <w:r w:rsidRPr="00270BE3">
        <w:rPr>
          <w:rFonts w:eastAsia="Times New Roman" w:cstheme="minorHAnsi"/>
          <w:sz w:val="20"/>
          <w:szCs w:val="20"/>
          <w:lang w:eastAsia="it-IT"/>
        </w:rPr>
        <w:t xml:space="preserve">Un contributo rilevante proviene anche dalla </w:t>
      </w:r>
      <w:r w:rsidRPr="00270BE3">
        <w:rPr>
          <w:rFonts w:eastAsia="Times New Roman" w:cstheme="minorHAnsi"/>
          <w:i/>
          <w:iCs/>
          <w:sz w:val="20"/>
          <w:szCs w:val="20"/>
          <w:lang w:eastAsia="it-IT"/>
        </w:rPr>
        <w:t>Comunicazione</w:t>
      </w:r>
      <w:r w:rsidRPr="00270BE3">
        <w:rPr>
          <w:rFonts w:eastAsia="Times New Roman" w:cstheme="minorHAnsi"/>
          <w:sz w:val="20"/>
          <w:szCs w:val="20"/>
          <w:lang w:eastAsia="it-IT"/>
        </w:rPr>
        <w:t xml:space="preserve">, che concentra il 14,3% dell'occupazione complessiva del settore, e dalle </w:t>
      </w:r>
      <w:proofErr w:type="spellStart"/>
      <w:r w:rsidRPr="00270BE3">
        <w:rPr>
          <w:rFonts w:eastAsia="Times New Roman" w:cstheme="minorHAnsi"/>
          <w:i/>
          <w:iCs/>
          <w:sz w:val="20"/>
          <w:szCs w:val="20"/>
          <w:lang w:eastAsia="it-IT"/>
        </w:rPr>
        <w:t>Performing</w:t>
      </w:r>
      <w:proofErr w:type="spellEnd"/>
      <w:r w:rsidRPr="00270BE3">
        <w:rPr>
          <w:rFonts w:eastAsia="Times New Roman" w:cstheme="minorHAnsi"/>
          <w:i/>
          <w:iCs/>
          <w:sz w:val="20"/>
          <w:szCs w:val="20"/>
          <w:lang w:eastAsia="it-IT"/>
        </w:rPr>
        <w:t xml:space="preserve"> </w:t>
      </w:r>
      <w:proofErr w:type="spellStart"/>
      <w:r w:rsidRPr="00270BE3">
        <w:rPr>
          <w:rFonts w:eastAsia="Times New Roman" w:cstheme="minorHAnsi"/>
          <w:i/>
          <w:iCs/>
          <w:sz w:val="20"/>
          <w:szCs w:val="20"/>
          <w:lang w:eastAsia="it-IT"/>
        </w:rPr>
        <w:t>arts</w:t>
      </w:r>
      <w:proofErr w:type="spellEnd"/>
      <w:r w:rsidRPr="00270BE3">
        <w:rPr>
          <w:rFonts w:eastAsia="Times New Roman" w:cstheme="minorHAnsi"/>
          <w:i/>
          <w:iCs/>
          <w:sz w:val="20"/>
          <w:szCs w:val="20"/>
          <w:lang w:eastAsia="it-IT"/>
        </w:rPr>
        <w:t xml:space="preserve"> e arti visive</w:t>
      </w:r>
      <w:r w:rsidRPr="00270BE3">
        <w:rPr>
          <w:rFonts w:eastAsia="Times New Roman" w:cstheme="minorHAnsi"/>
          <w:sz w:val="20"/>
          <w:szCs w:val="20"/>
          <w:lang w:eastAsia="it-IT"/>
        </w:rPr>
        <w:t xml:space="preserve">, che assorbono il 12,1% degli addetti. Più contenuto, ma comunque significativo, il peso del </w:t>
      </w:r>
      <w:r w:rsidRPr="00270BE3">
        <w:rPr>
          <w:rFonts w:eastAsia="Times New Roman" w:cstheme="minorHAnsi"/>
          <w:i/>
          <w:iCs/>
          <w:sz w:val="20"/>
          <w:szCs w:val="20"/>
          <w:lang w:eastAsia="it-IT"/>
        </w:rPr>
        <w:t>Patrimonio storico e artistico e dell'Audiovisivo e musica</w:t>
      </w:r>
      <w:r w:rsidRPr="00270BE3">
        <w:rPr>
          <w:rFonts w:eastAsia="Times New Roman" w:cstheme="minorHAnsi"/>
          <w:sz w:val="20"/>
          <w:szCs w:val="20"/>
          <w:lang w:eastAsia="it-IT"/>
        </w:rPr>
        <w:t>, che rappresentano rispettivamente il 7,0% e il 6,8% dell'occupazione del Core Cultura.</w:t>
      </w:r>
    </w:p>
    <w:p w14:paraId="4BCC9470" w14:textId="2FEC12B9" w:rsidR="000555E0" w:rsidRPr="00270BE3" w:rsidRDefault="0080438C" w:rsidP="0075267F">
      <w:pPr>
        <w:spacing w:after="0"/>
        <w:jc w:val="both"/>
        <w:rPr>
          <w:rFonts w:cstheme="minorHAnsi"/>
          <w:sz w:val="20"/>
          <w:szCs w:val="20"/>
        </w:rPr>
      </w:pPr>
      <w:r w:rsidRPr="00270BE3">
        <w:rPr>
          <w:rFonts w:eastAsia="Times New Roman" w:cstheme="minorHAnsi"/>
          <w:sz w:val="20"/>
          <w:szCs w:val="20"/>
          <w:lang w:eastAsia="it-IT"/>
        </w:rPr>
        <w:lastRenderedPageBreak/>
        <w:t>C’è poi</w:t>
      </w:r>
      <w:r w:rsidR="009D16D4" w:rsidRPr="00270BE3">
        <w:rPr>
          <w:rFonts w:eastAsia="Times New Roman" w:cstheme="minorHAnsi"/>
          <w:sz w:val="20"/>
          <w:szCs w:val="20"/>
          <w:lang w:eastAsia="it-IT"/>
        </w:rPr>
        <w:t xml:space="preserve"> </w:t>
      </w:r>
      <w:r w:rsidRPr="00270BE3">
        <w:rPr>
          <w:rFonts w:eastAsia="Times New Roman" w:cstheme="minorHAnsi"/>
          <w:sz w:val="20"/>
          <w:szCs w:val="20"/>
          <w:lang w:eastAsia="it-IT"/>
        </w:rPr>
        <w:t xml:space="preserve">la componente </w:t>
      </w:r>
      <w:r w:rsidRPr="00270BE3">
        <w:rPr>
          <w:rFonts w:eastAsia="Times New Roman" w:cstheme="minorHAnsi"/>
          <w:i/>
          <w:iCs/>
          <w:sz w:val="20"/>
          <w:szCs w:val="20"/>
          <w:lang w:eastAsia="it-IT"/>
        </w:rPr>
        <w:t xml:space="preserve">Embedded </w:t>
      </w:r>
      <w:proofErr w:type="spellStart"/>
      <w:r w:rsidRPr="00270BE3">
        <w:rPr>
          <w:rFonts w:eastAsia="Times New Roman" w:cstheme="minorHAnsi"/>
          <w:i/>
          <w:iCs/>
          <w:sz w:val="20"/>
          <w:szCs w:val="20"/>
          <w:lang w:eastAsia="it-IT"/>
        </w:rPr>
        <w:t>Creatives</w:t>
      </w:r>
      <w:proofErr w:type="spellEnd"/>
      <w:r w:rsidRPr="00270BE3">
        <w:rPr>
          <w:rFonts w:eastAsia="Times New Roman" w:cstheme="minorHAnsi"/>
          <w:sz w:val="20"/>
          <w:szCs w:val="20"/>
          <w:lang w:eastAsia="it-IT"/>
        </w:rPr>
        <w:t>,</w:t>
      </w:r>
      <w:r w:rsidRPr="00270BE3">
        <w:rPr>
          <w:rFonts w:eastAsia="Times New Roman" w:cstheme="minorHAnsi"/>
          <w:b/>
          <w:bCs/>
          <w:sz w:val="20"/>
          <w:szCs w:val="20"/>
          <w:lang w:eastAsia="it-IT"/>
        </w:rPr>
        <w:t xml:space="preserve"> </w:t>
      </w:r>
      <w:r w:rsidRPr="00270BE3">
        <w:rPr>
          <w:rFonts w:eastAsia="Times New Roman" w:cstheme="minorHAnsi"/>
          <w:sz w:val="20"/>
          <w:szCs w:val="20"/>
          <w:lang w:eastAsia="it-IT"/>
        </w:rPr>
        <w:t>composta da tutti i</w:t>
      </w:r>
      <w:r w:rsidRPr="00270BE3">
        <w:rPr>
          <w:rFonts w:eastAsia="Times New Roman" w:cstheme="minorHAnsi"/>
          <w:b/>
          <w:bCs/>
          <w:i/>
          <w:iCs/>
          <w:sz w:val="20"/>
          <w:szCs w:val="20"/>
          <w:lang w:eastAsia="it-IT"/>
        </w:rPr>
        <w:t xml:space="preserve"> </w:t>
      </w:r>
      <w:r w:rsidRPr="00270BE3">
        <w:rPr>
          <w:rStyle w:val="cf01"/>
          <w:rFonts w:asciiTheme="minorHAnsi" w:hAnsiTheme="minorHAnsi" w:cstheme="minorHAnsi"/>
          <w:sz w:val="20"/>
          <w:szCs w:val="20"/>
        </w:rPr>
        <w:t xml:space="preserve">professionisti culturali e creativi che operano al di fuori dei settori che costituiscono il </w:t>
      </w:r>
      <w:r w:rsidRPr="007C7252">
        <w:rPr>
          <w:rStyle w:val="cf11"/>
          <w:rFonts w:asciiTheme="minorHAnsi" w:hAnsiTheme="minorHAnsi" w:cstheme="minorHAnsi"/>
          <w:i w:val="0"/>
          <w:iCs w:val="0"/>
          <w:sz w:val="20"/>
          <w:szCs w:val="20"/>
        </w:rPr>
        <w:t>Core</w:t>
      </w:r>
      <w:r w:rsidRPr="007C7252">
        <w:rPr>
          <w:rStyle w:val="cf01"/>
          <w:rFonts w:asciiTheme="minorHAnsi" w:hAnsiTheme="minorHAnsi" w:cstheme="minorHAnsi"/>
          <w:i/>
          <w:iCs/>
          <w:sz w:val="20"/>
          <w:szCs w:val="20"/>
        </w:rPr>
        <w:t xml:space="preserve"> </w:t>
      </w:r>
      <w:r w:rsidR="007C7252" w:rsidRPr="007C7252">
        <w:rPr>
          <w:rStyle w:val="cf01"/>
          <w:rFonts w:asciiTheme="minorHAnsi" w:hAnsiTheme="minorHAnsi" w:cstheme="minorHAnsi"/>
          <w:sz w:val="20"/>
          <w:szCs w:val="20"/>
        </w:rPr>
        <w:t>C</w:t>
      </w:r>
      <w:r w:rsidRPr="007C7252">
        <w:rPr>
          <w:rStyle w:val="cf01"/>
          <w:rFonts w:asciiTheme="minorHAnsi" w:hAnsiTheme="minorHAnsi" w:cstheme="minorHAnsi"/>
          <w:sz w:val="20"/>
          <w:szCs w:val="20"/>
        </w:rPr>
        <w:t>ultura</w:t>
      </w:r>
      <w:r w:rsidRPr="00270BE3">
        <w:rPr>
          <w:rStyle w:val="cf01"/>
          <w:rFonts w:asciiTheme="minorHAnsi" w:hAnsiTheme="minorHAnsi" w:cstheme="minorHAnsi"/>
          <w:sz w:val="20"/>
          <w:szCs w:val="20"/>
        </w:rPr>
        <w:t xml:space="preserve"> </w:t>
      </w:r>
      <w:r w:rsidRPr="00270BE3">
        <w:rPr>
          <w:rFonts w:eastAsia="Times New Roman" w:cstheme="minorHAnsi"/>
          <w:sz w:val="20"/>
          <w:szCs w:val="20"/>
          <w:lang w:eastAsia="it-IT"/>
        </w:rPr>
        <w:t xml:space="preserve">- designer, esperti di comunicazione, storyteller, curatori, art director, artisti, architetti </w:t>
      </w:r>
      <w:r w:rsidR="003B11EB" w:rsidRPr="00270BE3">
        <w:rPr>
          <w:rFonts w:eastAsia="Times New Roman" w:cstheme="minorHAnsi"/>
          <w:sz w:val="20"/>
          <w:szCs w:val="20"/>
          <w:lang w:eastAsia="it-IT"/>
        </w:rPr>
        <w:t xml:space="preserve">che è strettamente connessa ai processi di culturalizzazione che hanno progressivamente interessato un numero crescente di settori economici: inizialmente quelli del manifatturiero avanzato e, più recentemente, in misura sempre maggiore, quelli dei servizi. </w:t>
      </w:r>
      <w:r w:rsidR="005653BB" w:rsidRPr="00270BE3">
        <w:rPr>
          <w:rFonts w:eastAsia="Times New Roman" w:cstheme="minorHAnsi"/>
          <w:sz w:val="20"/>
          <w:szCs w:val="20"/>
          <w:lang w:eastAsia="it-IT"/>
        </w:rPr>
        <w:t xml:space="preserve">Nel 2025, il 22,3% del valore aggiunto generato da questa componente si concentra negli Altri servizi alle imprese e il 17,2% nelle Altre attività industriali, evidenziando il ruolo centrale delle competenze creative nei processi di innovazione, progettazione e sviluppo delle imprese. Un contributo rilevante proviene inoltre dagli Altri servizi alla persona (16,1%), dalle Attività professionali (9,9%), dal Commercio (7,3%) e dalle Costruzioni e immobiliare (6,9%). Più contenuto risulta invece il peso delle filiere manifatturiere tradizionali e del Turismo, che rappresentano quote relativamente limitate del valore aggiunto complessivo generato dagli </w:t>
      </w:r>
      <w:r w:rsidR="005653BB" w:rsidRPr="00270BE3">
        <w:rPr>
          <w:rFonts w:eastAsia="Times New Roman" w:cstheme="minorHAnsi"/>
          <w:i/>
          <w:iCs/>
          <w:sz w:val="20"/>
          <w:szCs w:val="20"/>
          <w:lang w:eastAsia="it-IT"/>
        </w:rPr>
        <w:t xml:space="preserve">Embedded </w:t>
      </w:r>
      <w:proofErr w:type="spellStart"/>
      <w:r w:rsidR="005653BB" w:rsidRPr="00270BE3">
        <w:rPr>
          <w:rFonts w:eastAsia="Times New Roman" w:cstheme="minorHAnsi"/>
          <w:i/>
          <w:iCs/>
          <w:sz w:val="20"/>
          <w:szCs w:val="20"/>
          <w:lang w:eastAsia="it-IT"/>
        </w:rPr>
        <w:t>Creatives</w:t>
      </w:r>
      <w:proofErr w:type="spellEnd"/>
      <w:r w:rsidR="005653BB" w:rsidRPr="00270BE3">
        <w:rPr>
          <w:rFonts w:eastAsia="Times New Roman" w:cstheme="minorHAnsi"/>
          <w:sz w:val="20"/>
          <w:szCs w:val="20"/>
          <w:lang w:eastAsia="it-IT"/>
        </w:rPr>
        <w:t xml:space="preserve"> nonostante l’elevata incidenza di professionisti al loro interno.</w:t>
      </w:r>
      <w:r w:rsidR="00F34CA1" w:rsidRPr="00270BE3">
        <w:rPr>
          <w:rFonts w:eastAsia="Times New Roman" w:cstheme="minorHAnsi"/>
          <w:sz w:val="20"/>
          <w:szCs w:val="20"/>
          <w:lang w:eastAsia="it-IT"/>
        </w:rPr>
        <w:t xml:space="preserve"> </w:t>
      </w:r>
    </w:p>
    <w:p w14:paraId="308552D4" w14:textId="5DF9456D" w:rsidR="009F19F4" w:rsidRPr="00270BE3" w:rsidRDefault="000555E0" w:rsidP="0070619E">
      <w:pPr>
        <w:spacing w:after="0"/>
        <w:jc w:val="both"/>
        <w:rPr>
          <w:rFonts w:eastAsia="Times New Roman" w:cstheme="minorHAnsi"/>
          <w:sz w:val="20"/>
          <w:szCs w:val="20"/>
          <w:lang w:eastAsia="it-IT"/>
        </w:rPr>
      </w:pPr>
      <w:r w:rsidRPr="00270BE3">
        <w:rPr>
          <w:rFonts w:eastAsia="Times New Roman" w:cstheme="minorHAnsi"/>
          <w:bCs/>
          <w:sz w:val="20"/>
          <w:szCs w:val="20"/>
          <w:lang w:eastAsia="it-IT"/>
        </w:rPr>
        <w:t xml:space="preserve">A fronte di questa crescita, permangono tuttavia criticità strutturali </w:t>
      </w:r>
      <w:r w:rsidR="00C87869" w:rsidRPr="00270BE3">
        <w:rPr>
          <w:rFonts w:eastAsia="Times New Roman" w:cstheme="minorHAnsi"/>
          <w:bCs/>
          <w:sz w:val="20"/>
          <w:szCs w:val="20"/>
          <w:lang w:eastAsia="it-IT"/>
        </w:rPr>
        <w:t>e ce lo</w:t>
      </w:r>
      <w:r w:rsidRPr="00270BE3">
        <w:rPr>
          <w:rFonts w:eastAsia="Times New Roman" w:cstheme="minorHAnsi"/>
          <w:bCs/>
          <w:sz w:val="20"/>
          <w:szCs w:val="20"/>
          <w:lang w:eastAsia="it-IT"/>
        </w:rPr>
        <w:t xml:space="preserve"> ha ricordato anche lo sciopero nazionale del settore della cultura del 12 giugno 2026, quando lavoratori di musei, archivi, biblioteche e teatri hanno protestato contro precarietà e bassi salari, chiedendo maggiori investimenti e percorsi di stabilizzazione dell'occupazione. I dati del report confermano queste criticità. Il lavoro </w:t>
      </w:r>
      <w:r w:rsidR="00EE022D" w:rsidRPr="00270BE3">
        <w:rPr>
          <w:rFonts w:eastAsia="Times New Roman" w:cstheme="minorHAnsi"/>
          <w:bCs/>
          <w:sz w:val="20"/>
          <w:szCs w:val="20"/>
          <w:lang w:eastAsia="it-IT"/>
        </w:rPr>
        <w:t>autonomo</w:t>
      </w:r>
      <w:r w:rsidRPr="00270BE3">
        <w:rPr>
          <w:rFonts w:eastAsia="Times New Roman" w:cstheme="minorHAnsi"/>
          <w:bCs/>
          <w:sz w:val="20"/>
          <w:szCs w:val="20"/>
          <w:lang w:eastAsia="it-IT"/>
        </w:rPr>
        <w:t xml:space="preserve"> rappresenta infatti ancora il 35,4% degli occupati del settore e raggiunge il 48,2% nel Core Cultura, una quota più che doppia rispetto alla media dell'economia italiana (21,5%). È una quota che riflette la natura progettuale di molte attività creative, ma anche la difficoltà di garantire continuità occupazionale e adeguata remunerazione. Il 7,4% degli occupati del settore esprime un giudizio negativo sulla propria stabilità lavorativa, con picchi nelle </w:t>
      </w:r>
      <w:proofErr w:type="spellStart"/>
      <w:r w:rsidRPr="00270BE3">
        <w:rPr>
          <w:rFonts w:eastAsia="Times New Roman" w:cstheme="minorHAnsi"/>
          <w:bCs/>
          <w:i/>
          <w:iCs/>
          <w:sz w:val="20"/>
          <w:szCs w:val="20"/>
          <w:lang w:eastAsia="it-IT"/>
        </w:rPr>
        <w:t>Performing</w:t>
      </w:r>
      <w:proofErr w:type="spellEnd"/>
      <w:r w:rsidRPr="00270BE3">
        <w:rPr>
          <w:rFonts w:eastAsia="Times New Roman" w:cstheme="minorHAnsi"/>
          <w:bCs/>
          <w:i/>
          <w:iCs/>
          <w:sz w:val="20"/>
          <w:szCs w:val="20"/>
          <w:lang w:eastAsia="it-IT"/>
        </w:rPr>
        <w:t xml:space="preserve"> </w:t>
      </w:r>
      <w:proofErr w:type="spellStart"/>
      <w:r w:rsidRPr="00270BE3">
        <w:rPr>
          <w:rFonts w:eastAsia="Times New Roman" w:cstheme="minorHAnsi"/>
          <w:bCs/>
          <w:i/>
          <w:iCs/>
          <w:sz w:val="20"/>
          <w:szCs w:val="20"/>
          <w:lang w:eastAsia="it-IT"/>
        </w:rPr>
        <w:t>arts</w:t>
      </w:r>
      <w:proofErr w:type="spellEnd"/>
      <w:r w:rsidRPr="00270BE3">
        <w:rPr>
          <w:rFonts w:eastAsia="Times New Roman" w:cstheme="minorHAnsi"/>
          <w:bCs/>
          <w:sz w:val="20"/>
          <w:szCs w:val="20"/>
          <w:lang w:eastAsia="it-IT"/>
        </w:rPr>
        <w:t xml:space="preserve"> (10,3%) e nel Patrimonio storico e artistico (8,4%). Nel 2025, inoltre, il 4,7% di chi lavorava nelle attività creative e di intrattenimento risultava non più occupato rispetto all'anno precedente. Sono numeri che confermano come il pieno riconoscimento del lavoro creativo, nella sua discontinuità, nella sua specificità e nel suo valore, resti una questione aperta.</w:t>
      </w:r>
    </w:p>
    <w:p w14:paraId="5697811E" w14:textId="1E41C4F8" w:rsidR="00A70DEC" w:rsidRPr="00270BE3" w:rsidRDefault="00BE394A" w:rsidP="00A70DEC">
      <w:pPr>
        <w:spacing w:after="0"/>
        <w:jc w:val="both"/>
        <w:rPr>
          <w:rFonts w:eastAsia="Times New Roman" w:cstheme="minorHAnsi"/>
          <w:sz w:val="20"/>
          <w:szCs w:val="20"/>
          <w:lang w:eastAsia="it-IT"/>
        </w:rPr>
      </w:pPr>
      <w:r w:rsidRPr="00270BE3">
        <w:rPr>
          <w:rFonts w:eastAsia="Times New Roman" w:cstheme="minorHAnsi"/>
          <w:sz w:val="20"/>
          <w:szCs w:val="20"/>
          <w:lang w:eastAsia="it-IT"/>
        </w:rPr>
        <w:t>È importante</w:t>
      </w:r>
      <w:r w:rsidR="00A70DEC" w:rsidRPr="00270BE3">
        <w:rPr>
          <w:rFonts w:eastAsia="Times New Roman" w:cstheme="minorHAnsi"/>
          <w:sz w:val="20"/>
          <w:szCs w:val="20"/>
          <w:lang w:eastAsia="it-IT"/>
        </w:rPr>
        <w:t xml:space="preserve"> la parte che riguarda </w:t>
      </w:r>
      <w:r w:rsidR="00A70DEC" w:rsidRPr="00270BE3">
        <w:rPr>
          <w:rFonts w:eastAsia="Times New Roman" w:cstheme="minorHAnsi"/>
          <w:b/>
          <w:bCs/>
          <w:sz w:val="20"/>
          <w:szCs w:val="20"/>
          <w:lang w:eastAsia="it-IT"/>
        </w:rPr>
        <w:t>l’uso dell'AI nella filiera culturale e creativa italiana</w:t>
      </w:r>
      <w:r w:rsidR="00A70DEC" w:rsidRPr="00270BE3">
        <w:rPr>
          <w:rFonts w:eastAsia="Times New Roman" w:cstheme="minorHAnsi"/>
          <w:sz w:val="20"/>
          <w:szCs w:val="20"/>
          <w:lang w:eastAsia="it-IT"/>
        </w:rPr>
        <w:t xml:space="preserve"> che si sta consolidando in modo pervasivo, passando da una fase sperimentale a una vera e propria infrastruttura integrata nei processi produttivi e distributivi. Questo consolidamento è testimoniato non solo dalla diffusione del suo utilizzo quotidiano in quasi tutti i settori creativi ma anche dall'adeguamento del quadro normativo, con l'approvazione nel settembre 2025 della prima legge nazionale dedicata all'AI, che si inserisce nel più ampio percorso avviato dall’Unione Europea con l’AI Act, il regolamento comunitario approvato nel 2024 che sta entrando in vigore a step progressivi. </w:t>
      </w:r>
    </w:p>
    <w:p w14:paraId="7F4402E7" w14:textId="10E030A1" w:rsidR="00C62F4E" w:rsidRPr="00270BE3" w:rsidRDefault="00A70DEC" w:rsidP="000555E0">
      <w:pPr>
        <w:spacing w:after="0"/>
        <w:jc w:val="both"/>
        <w:rPr>
          <w:rFonts w:cstheme="minorHAnsi"/>
          <w:sz w:val="20"/>
          <w:szCs w:val="20"/>
        </w:rPr>
      </w:pPr>
      <w:r w:rsidRPr="00270BE3">
        <w:rPr>
          <w:rFonts w:eastAsia="Times New Roman" w:cstheme="minorHAnsi"/>
          <w:sz w:val="20"/>
          <w:szCs w:val="20"/>
          <w:lang w:eastAsia="it-IT"/>
        </w:rPr>
        <w:t xml:space="preserve">Nel settore della comunicazione e della pubblicità, ambito dove l'integrazione ha raggiunto un maggior grado di avanzamento, l'AI è diventata un partner creativo fondamentale per la costruzione di immagini, storytelling e campagne audiovisive, utilizzata per ridurre tempi e costi. Al punto che anche in Italia oggi si parla di </w:t>
      </w:r>
      <w:r w:rsidRPr="00270BE3">
        <w:rPr>
          <w:rFonts w:eastAsia="Times New Roman" w:cstheme="minorHAnsi"/>
          <w:i/>
          <w:iCs/>
          <w:sz w:val="20"/>
          <w:szCs w:val="20"/>
          <w:lang w:eastAsia="it-IT"/>
        </w:rPr>
        <w:t>smart production</w:t>
      </w:r>
      <w:r w:rsidRPr="00270BE3">
        <w:rPr>
          <w:rFonts w:eastAsia="Times New Roman" w:cstheme="minorHAnsi"/>
          <w:sz w:val="20"/>
          <w:szCs w:val="20"/>
          <w:lang w:eastAsia="it-IT"/>
        </w:rPr>
        <w:t xml:space="preserve"> per indicare la capacità di generare spot pubblicitari in tempi ridottissimi (meno di 30 giorni) con spot generati interamente tramite AI ma governati da una regia umana esperta a garanzia di realismo, coerenza narrativa e standard qualitativi adeguati ai vari format. </w:t>
      </w:r>
    </w:p>
    <w:p w14:paraId="0D414A1F" w14:textId="553D1CD3" w:rsidR="00A70DEC" w:rsidRPr="00270BE3" w:rsidRDefault="00C62F4E" w:rsidP="000555E0">
      <w:pPr>
        <w:spacing w:after="0"/>
        <w:jc w:val="both"/>
        <w:rPr>
          <w:rFonts w:cstheme="minorHAnsi"/>
          <w:sz w:val="20"/>
          <w:szCs w:val="20"/>
        </w:rPr>
      </w:pPr>
      <w:r w:rsidRPr="00270BE3">
        <w:rPr>
          <w:rFonts w:eastAsia="Times New Roman" w:cstheme="minorHAnsi"/>
          <w:sz w:val="20"/>
          <w:szCs w:val="20"/>
          <w:lang w:eastAsia="it-IT"/>
        </w:rPr>
        <w:t xml:space="preserve">Al consolidarsi delle tecnologie digitali si affianca anche una sensibilità ambientale sempre più diffusa e condivisa, trasversale a quasi tutti i settori culturali e creativi italiani. Una leva strategica che procede in un momento in cui la crisi climatica chiede risposte concrete a tutta la società. Tra i settori più attivi, il design racconta forse la trasformazione più radicale. Ripensa gli oggetti per ridurne l'impatto lungo l'intero ciclo di vita, recupera scarti industriali e tessili dando loro nuova forma, e si spinge fino a sperimentare biomateriali </w:t>
      </w:r>
      <w:r w:rsidRPr="00270BE3">
        <w:rPr>
          <w:rFonts w:cstheme="minorHAnsi"/>
          <w:sz w:val="20"/>
          <w:szCs w:val="20"/>
        </w:rPr>
        <w:t>(funghi, residui agricoli, scarti organici), dove economia circolare e biotecnologie avanzate si incontrano e si fondono. Anche il patrimonio storico-artistico si interroga sulle proprie pratiche: musei, siti archeologici e complessi monumentali intervengono per ridurre gli impatti ambientali attraverso interventi di efficientamento energetico, innovazione impiantistica e</w:t>
      </w:r>
      <w:r w:rsidR="00567FA2" w:rsidRPr="00270BE3">
        <w:rPr>
          <w:rFonts w:cstheme="minorHAnsi"/>
          <w:sz w:val="20"/>
          <w:szCs w:val="20"/>
        </w:rPr>
        <w:t>d</w:t>
      </w:r>
      <w:r w:rsidRPr="00270BE3">
        <w:rPr>
          <w:rFonts w:cstheme="minorHAnsi"/>
          <w:sz w:val="20"/>
          <w:szCs w:val="20"/>
        </w:rPr>
        <w:t xml:space="preserve"> economia circolare, ma anche per promuovere una mobilità più sostenibile e attività educative rivolte al proprio pubblico.</w:t>
      </w:r>
    </w:p>
    <w:p w14:paraId="61DDB4B3" w14:textId="77777777" w:rsidR="00C62F4E" w:rsidRPr="00270BE3" w:rsidRDefault="00C62F4E" w:rsidP="000555E0">
      <w:pPr>
        <w:spacing w:after="0"/>
        <w:jc w:val="both"/>
        <w:rPr>
          <w:rFonts w:cstheme="minorHAnsi"/>
          <w:sz w:val="20"/>
          <w:szCs w:val="20"/>
        </w:rPr>
      </w:pPr>
    </w:p>
    <w:p w14:paraId="558C1EE1" w14:textId="77777777" w:rsidR="0093694D" w:rsidRDefault="0093694D" w:rsidP="005624D6">
      <w:pPr>
        <w:spacing w:before="480" w:after="0"/>
        <w:rPr>
          <w:rFonts w:eastAsia="Times New Roman" w:cstheme="minorHAnsi"/>
          <w:b/>
          <w:sz w:val="24"/>
          <w:szCs w:val="24"/>
          <w:lang w:eastAsia="it-IT"/>
        </w:rPr>
      </w:pPr>
    </w:p>
    <w:p w14:paraId="4DED3F26" w14:textId="77777777" w:rsidR="007F1D90" w:rsidRPr="007C1145" w:rsidRDefault="007F1D90" w:rsidP="007F1D90">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Valore aggiunto del Sistema Produttivo Culturale</w:t>
      </w:r>
      <w:r w:rsidRPr="007C1145">
        <w:rPr>
          <w:rFonts w:eastAsia="Times New Roman" w:cstheme="minorHAnsi"/>
          <w:b/>
          <w:i/>
          <w:iCs/>
          <w:sz w:val="24"/>
          <w:szCs w:val="24"/>
          <w:lang w:eastAsia="it-IT"/>
        </w:rPr>
        <w:t xml:space="preserve"> </w:t>
      </w:r>
      <w:r w:rsidRPr="007C1145">
        <w:rPr>
          <w:rFonts w:eastAsia="Times New Roman" w:cstheme="minorHAnsi"/>
          <w:b/>
          <w:sz w:val="24"/>
          <w:szCs w:val="24"/>
          <w:lang w:eastAsia="it-IT"/>
        </w:rPr>
        <w:t>e Creativo per regioni</w:t>
      </w:r>
      <w:bookmarkStart w:id="0" w:name="_Hlk203730015"/>
      <w:r w:rsidRPr="007C1145">
        <w:rPr>
          <w:rFonts w:eastAsia="Times New Roman" w:cstheme="minorHAnsi"/>
          <w:b/>
          <w:sz w:val="24"/>
          <w:szCs w:val="24"/>
          <w:lang w:eastAsia="it-IT"/>
        </w:rPr>
        <w:t xml:space="preserve"> e macroaree</w:t>
      </w:r>
    </w:p>
    <w:bookmarkEnd w:id="0"/>
    <w:p w14:paraId="219C85B9" w14:textId="77777777" w:rsidR="007F1D90" w:rsidRPr="007C1145" w:rsidRDefault="007F1D90" w:rsidP="007F1D90">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2"/>
        <w:gridCol w:w="1167"/>
        <w:gridCol w:w="1315"/>
        <w:gridCol w:w="1315"/>
        <w:gridCol w:w="1169"/>
        <w:gridCol w:w="1315"/>
        <w:gridCol w:w="1315"/>
      </w:tblGrid>
      <w:tr w:rsidR="007F1D90" w:rsidRPr="007C1145" w14:paraId="1A32240F" w14:textId="77777777" w:rsidTr="00F446C3">
        <w:trPr>
          <w:trHeight w:hRule="exact" w:val="397"/>
        </w:trPr>
        <w:tc>
          <w:tcPr>
            <w:tcW w:w="105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0CC2D9C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A29A3C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w:t>
            </w:r>
            <w:r w:rsidRPr="007C1145">
              <w:rPr>
                <w:rFonts w:ascii="Aptos" w:eastAsia="Times New Roman" w:hAnsi="Aptos" w:cs="Times New Roman"/>
                <w:b/>
                <w:bCs/>
                <w:sz w:val="18"/>
                <w:szCs w:val="18"/>
                <w:lang w:eastAsia="it-IT"/>
              </w:rPr>
              <w:t xml:space="preserve"> Cultura</w:t>
            </w:r>
          </w:p>
        </w:tc>
        <w:tc>
          <w:tcPr>
            <w:tcW w:w="1972"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1A7BCB47"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7F1D90" w:rsidRPr="007C1145" w14:paraId="16965D10" w14:textId="77777777" w:rsidTr="00F446C3">
        <w:trPr>
          <w:trHeight w:hRule="exact" w:val="1838"/>
        </w:trPr>
        <w:tc>
          <w:tcPr>
            <w:tcW w:w="105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09E0EF2" w14:textId="77777777" w:rsidR="007F1D90" w:rsidRPr="007C1145" w:rsidRDefault="007F1D90" w:rsidP="00F446C3">
            <w:pPr>
              <w:spacing w:after="0" w:line="240" w:lineRule="auto"/>
              <w:rPr>
                <w:rFonts w:ascii="Aptos" w:eastAsia="Times New Roman" w:hAnsi="Aptos" w:cs="Times New Roman"/>
                <w:b/>
                <w:bCs/>
                <w:sz w:val="18"/>
                <w:szCs w:val="18"/>
                <w:lang w:eastAsia="it-IT"/>
              </w:rPr>
            </w:pPr>
          </w:p>
        </w:tc>
        <w:tc>
          <w:tcPr>
            <w:tcW w:w="606" w:type="pct"/>
            <w:tcBorders>
              <w:top w:val="nil"/>
              <w:left w:val="nil"/>
              <w:bottom w:val="single" w:sz="4" w:space="0" w:color="auto"/>
              <w:right w:val="nil"/>
            </w:tcBorders>
            <w:shd w:val="clear" w:color="auto" w:fill="D9D9D9" w:themeFill="background1" w:themeFillShade="D9"/>
            <w:vAlign w:val="center"/>
            <w:hideMark/>
          </w:tcPr>
          <w:p w14:paraId="1AB015EF"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 (milioni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70463841"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Incidenza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50E90BED" w14:textId="77777777" w:rsidR="007F1D90" w:rsidRPr="007C1145" w:rsidRDefault="007F1D90" w:rsidP="00F446C3">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177B55BF"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c>
          <w:tcPr>
            <w:tcW w:w="607" w:type="pct"/>
            <w:tcBorders>
              <w:top w:val="nil"/>
              <w:left w:val="nil"/>
              <w:bottom w:val="single" w:sz="4" w:space="0" w:color="auto"/>
              <w:right w:val="nil"/>
            </w:tcBorders>
            <w:shd w:val="clear" w:color="auto" w:fill="D9D9D9" w:themeFill="background1" w:themeFillShade="D9"/>
            <w:vAlign w:val="center"/>
            <w:hideMark/>
          </w:tcPr>
          <w:p w14:paraId="7195414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Valori assoluti</w:t>
            </w:r>
          </w:p>
          <w:p w14:paraId="05F5FFD0"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(milioni di euro)</w:t>
            </w:r>
          </w:p>
        </w:tc>
        <w:tc>
          <w:tcPr>
            <w:tcW w:w="683" w:type="pct"/>
            <w:tcBorders>
              <w:top w:val="nil"/>
              <w:left w:val="nil"/>
              <w:bottom w:val="single" w:sz="4" w:space="0" w:color="auto"/>
              <w:right w:val="nil"/>
            </w:tcBorders>
            <w:shd w:val="clear" w:color="auto" w:fill="D9D9D9" w:themeFill="background1" w:themeFillShade="D9"/>
            <w:vAlign w:val="center"/>
            <w:hideMark/>
          </w:tcPr>
          <w:p w14:paraId="496378E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83" w:type="pct"/>
            <w:tcBorders>
              <w:top w:val="nil"/>
              <w:left w:val="nil"/>
              <w:bottom w:val="single" w:sz="4" w:space="0" w:color="auto"/>
              <w:right w:val="single" w:sz="4" w:space="0" w:color="auto"/>
            </w:tcBorders>
            <w:shd w:val="clear" w:color="auto" w:fill="D9D9D9" w:themeFill="background1" w:themeFillShade="D9"/>
            <w:vAlign w:val="center"/>
            <w:hideMark/>
          </w:tcPr>
          <w:p w14:paraId="0821DB16" w14:textId="77777777" w:rsidR="007F1D90" w:rsidRPr="007C1145" w:rsidRDefault="007F1D90" w:rsidP="00F446C3">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15DE9211" w14:textId="77777777" w:rsidR="007F1D90" w:rsidRPr="007C1145" w:rsidRDefault="007F1D90" w:rsidP="00F446C3">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r>
      <w:tr w:rsidR="007F1D90" w:rsidRPr="007C1145" w14:paraId="5905E5FB"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17CDBD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06" w:type="pct"/>
            <w:tcBorders>
              <w:top w:val="nil"/>
              <w:left w:val="nil"/>
              <w:bottom w:val="nil"/>
              <w:right w:val="nil"/>
            </w:tcBorders>
            <w:noWrap/>
            <w:vAlign w:val="center"/>
            <w:hideMark/>
          </w:tcPr>
          <w:p w14:paraId="4E0ACD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5.910</w:t>
            </w:r>
          </w:p>
        </w:tc>
        <w:tc>
          <w:tcPr>
            <w:tcW w:w="683" w:type="pct"/>
            <w:tcBorders>
              <w:top w:val="nil"/>
              <w:left w:val="nil"/>
              <w:bottom w:val="nil"/>
              <w:right w:val="nil"/>
            </w:tcBorders>
            <w:noWrap/>
            <w:vAlign w:val="center"/>
            <w:hideMark/>
          </w:tcPr>
          <w:p w14:paraId="0F8148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3,9</w:t>
            </w:r>
          </w:p>
        </w:tc>
        <w:tc>
          <w:tcPr>
            <w:tcW w:w="683" w:type="pct"/>
            <w:tcBorders>
              <w:top w:val="nil"/>
              <w:left w:val="nil"/>
              <w:bottom w:val="nil"/>
              <w:right w:val="single" w:sz="4" w:space="0" w:color="auto"/>
            </w:tcBorders>
            <w:noWrap/>
            <w:vAlign w:val="center"/>
            <w:hideMark/>
          </w:tcPr>
          <w:p w14:paraId="6DC2859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c>
          <w:tcPr>
            <w:tcW w:w="607" w:type="pct"/>
            <w:tcBorders>
              <w:top w:val="nil"/>
              <w:left w:val="nil"/>
              <w:bottom w:val="nil"/>
              <w:right w:val="nil"/>
            </w:tcBorders>
            <w:noWrap/>
            <w:vAlign w:val="center"/>
            <w:hideMark/>
          </w:tcPr>
          <w:p w14:paraId="5A8C79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9.927</w:t>
            </w:r>
          </w:p>
        </w:tc>
        <w:tc>
          <w:tcPr>
            <w:tcW w:w="683" w:type="pct"/>
            <w:tcBorders>
              <w:top w:val="nil"/>
              <w:left w:val="nil"/>
              <w:bottom w:val="nil"/>
              <w:right w:val="nil"/>
            </w:tcBorders>
            <w:noWrap/>
            <w:vAlign w:val="center"/>
            <w:hideMark/>
          </w:tcPr>
          <w:p w14:paraId="5A1951A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6,5</w:t>
            </w:r>
          </w:p>
        </w:tc>
        <w:tc>
          <w:tcPr>
            <w:tcW w:w="683" w:type="pct"/>
            <w:tcBorders>
              <w:top w:val="nil"/>
              <w:left w:val="nil"/>
              <w:bottom w:val="nil"/>
              <w:right w:val="single" w:sz="4" w:space="0" w:color="auto"/>
            </w:tcBorders>
            <w:noWrap/>
            <w:hideMark/>
          </w:tcPr>
          <w:p w14:paraId="185D941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3</w:t>
            </w:r>
          </w:p>
        </w:tc>
      </w:tr>
      <w:tr w:rsidR="007F1D90" w:rsidRPr="007C1145" w14:paraId="0AB47CF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254A28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06" w:type="pct"/>
            <w:tcBorders>
              <w:top w:val="nil"/>
              <w:left w:val="nil"/>
              <w:bottom w:val="nil"/>
              <w:right w:val="nil"/>
            </w:tcBorders>
            <w:noWrap/>
            <w:vAlign w:val="center"/>
            <w:hideMark/>
          </w:tcPr>
          <w:p w14:paraId="13ECE94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103</w:t>
            </w:r>
          </w:p>
        </w:tc>
        <w:tc>
          <w:tcPr>
            <w:tcW w:w="683" w:type="pct"/>
            <w:tcBorders>
              <w:top w:val="nil"/>
              <w:left w:val="nil"/>
              <w:bottom w:val="nil"/>
              <w:right w:val="nil"/>
            </w:tcBorders>
            <w:noWrap/>
            <w:vAlign w:val="center"/>
            <w:hideMark/>
          </w:tcPr>
          <w:p w14:paraId="02BEB5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694854E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c>
          <w:tcPr>
            <w:tcW w:w="607" w:type="pct"/>
            <w:tcBorders>
              <w:top w:val="nil"/>
              <w:left w:val="nil"/>
              <w:bottom w:val="nil"/>
              <w:right w:val="nil"/>
            </w:tcBorders>
            <w:noWrap/>
            <w:vAlign w:val="center"/>
            <w:hideMark/>
          </w:tcPr>
          <w:p w14:paraId="16EE7B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176</w:t>
            </w:r>
          </w:p>
        </w:tc>
        <w:tc>
          <w:tcPr>
            <w:tcW w:w="683" w:type="pct"/>
            <w:tcBorders>
              <w:top w:val="nil"/>
              <w:left w:val="nil"/>
              <w:bottom w:val="nil"/>
              <w:right w:val="nil"/>
            </w:tcBorders>
            <w:noWrap/>
            <w:vAlign w:val="center"/>
            <w:hideMark/>
          </w:tcPr>
          <w:p w14:paraId="560AED6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3,2</w:t>
            </w:r>
          </w:p>
        </w:tc>
        <w:tc>
          <w:tcPr>
            <w:tcW w:w="683" w:type="pct"/>
            <w:tcBorders>
              <w:top w:val="nil"/>
              <w:left w:val="nil"/>
              <w:bottom w:val="nil"/>
              <w:right w:val="single" w:sz="4" w:space="0" w:color="auto"/>
            </w:tcBorders>
            <w:noWrap/>
            <w:hideMark/>
          </w:tcPr>
          <w:p w14:paraId="7C41FD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r>
      <w:tr w:rsidR="007F1D90" w:rsidRPr="007C1145" w14:paraId="4B736311"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492A275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06" w:type="pct"/>
            <w:tcBorders>
              <w:top w:val="nil"/>
              <w:left w:val="nil"/>
              <w:bottom w:val="nil"/>
              <w:right w:val="nil"/>
            </w:tcBorders>
            <w:noWrap/>
            <w:vAlign w:val="center"/>
            <w:hideMark/>
          </w:tcPr>
          <w:p w14:paraId="7134A6E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20.848</w:t>
            </w:r>
          </w:p>
        </w:tc>
        <w:tc>
          <w:tcPr>
            <w:tcW w:w="683" w:type="pct"/>
            <w:tcBorders>
              <w:top w:val="nil"/>
              <w:left w:val="nil"/>
              <w:bottom w:val="nil"/>
              <w:right w:val="nil"/>
            </w:tcBorders>
            <w:noWrap/>
            <w:vAlign w:val="center"/>
            <w:hideMark/>
          </w:tcPr>
          <w:p w14:paraId="0BF495E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w:t>
            </w:r>
          </w:p>
        </w:tc>
        <w:tc>
          <w:tcPr>
            <w:tcW w:w="683" w:type="pct"/>
            <w:tcBorders>
              <w:top w:val="nil"/>
              <w:left w:val="nil"/>
              <w:bottom w:val="nil"/>
              <w:right w:val="single" w:sz="4" w:space="0" w:color="auto"/>
            </w:tcBorders>
            <w:noWrap/>
            <w:vAlign w:val="center"/>
            <w:hideMark/>
          </w:tcPr>
          <w:p w14:paraId="4127CDF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c>
          <w:tcPr>
            <w:tcW w:w="607" w:type="pct"/>
            <w:tcBorders>
              <w:top w:val="nil"/>
              <w:left w:val="nil"/>
              <w:bottom w:val="nil"/>
              <w:right w:val="nil"/>
            </w:tcBorders>
            <w:noWrap/>
            <w:vAlign w:val="center"/>
            <w:hideMark/>
          </w:tcPr>
          <w:p w14:paraId="2F15005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33.237</w:t>
            </w:r>
          </w:p>
        </w:tc>
        <w:tc>
          <w:tcPr>
            <w:tcW w:w="683" w:type="pct"/>
            <w:tcBorders>
              <w:top w:val="nil"/>
              <w:left w:val="nil"/>
              <w:bottom w:val="nil"/>
              <w:right w:val="nil"/>
            </w:tcBorders>
            <w:noWrap/>
            <w:vAlign w:val="center"/>
            <w:hideMark/>
          </w:tcPr>
          <w:p w14:paraId="53BA65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7,1</w:t>
            </w:r>
          </w:p>
        </w:tc>
        <w:tc>
          <w:tcPr>
            <w:tcW w:w="683" w:type="pct"/>
            <w:tcBorders>
              <w:top w:val="nil"/>
              <w:left w:val="nil"/>
              <w:bottom w:val="nil"/>
              <w:right w:val="single" w:sz="4" w:space="0" w:color="auto"/>
            </w:tcBorders>
            <w:noWrap/>
            <w:hideMark/>
          </w:tcPr>
          <w:p w14:paraId="30D7375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w:t>
            </w:r>
          </w:p>
        </w:tc>
      </w:tr>
      <w:tr w:rsidR="007F1D90" w:rsidRPr="007C1145" w14:paraId="62E7B046"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AC682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06" w:type="pct"/>
            <w:tcBorders>
              <w:top w:val="nil"/>
              <w:left w:val="nil"/>
              <w:bottom w:val="nil"/>
              <w:right w:val="nil"/>
            </w:tcBorders>
            <w:noWrap/>
            <w:vAlign w:val="center"/>
            <w:hideMark/>
          </w:tcPr>
          <w:p w14:paraId="052580D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1.433</w:t>
            </w:r>
          </w:p>
        </w:tc>
        <w:tc>
          <w:tcPr>
            <w:tcW w:w="683" w:type="pct"/>
            <w:tcBorders>
              <w:top w:val="nil"/>
              <w:left w:val="nil"/>
              <w:bottom w:val="nil"/>
              <w:right w:val="nil"/>
            </w:tcBorders>
            <w:noWrap/>
            <w:vAlign w:val="center"/>
            <w:hideMark/>
          </w:tcPr>
          <w:p w14:paraId="0ACD2AB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2,7</w:t>
            </w:r>
          </w:p>
        </w:tc>
        <w:tc>
          <w:tcPr>
            <w:tcW w:w="683" w:type="pct"/>
            <w:tcBorders>
              <w:top w:val="nil"/>
              <w:left w:val="nil"/>
              <w:bottom w:val="nil"/>
              <w:right w:val="single" w:sz="4" w:space="0" w:color="auto"/>
            </w:tcBorders>
            <w:noWrap/>
            <w:vAlign w:val="center"/>
            <w:hideMark/>
          </w:tcPr>
          <w:p w14:paraId="7BECDAE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c>
          <w:tcPr>
            <w:tcW w:w="607" w:type="pct"/>
            <w:tcBorders>
              <w:top w:val="nil"/>
              <w:left w:val="nil"/>
              <w:bottom w:val="nil"/>
              <w:right w:val="nil"/>
            </w:tcBorders>
            <w:noWrap/>
            <w:vAlign w:val="center"/>
            <w:hideMark/>
          </w:tcPr>
          <w:p w14:paraId="489634F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2.625</w:t>
            </w:r>
          </w:p>
        </w:tc>
        <w:tc>
          <w:tcPr>
            <w:tcW w:w="683" w:type="pct"/>
            <w:tcBorders>
              <w:top w:val="nil"/>
              <w:left w:val="nil"/>
              <w:bottom w:val="nil"/>
              <w:right w:val="nil"/>
            </w:tcBorders>
            <w:noWrap/>
            <w:vAlign w:val="center"/>
            <w:hideMark/>
          </w:tcPr>
          <w:p w14:paraId="4579F2C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4,9</w:t>
            </w:r>
          </w:p>
        </w:tc>
        <w:tc>
          <w:tcPr>
            <w:tcW w:w="683" w:type="pct"/>
            <w:tcBorders>
              <w:top w:val="nil"/>
              <w:left w:val="nil"/>
              <w:bottom w:val="nil"/>
              <w:right w:val="single" w:sz="4" w:space="0" w:color="auto"/>
            </w:tcBorders>
            <w:noWrap/>
            <w:hideMark/>
          </w:tcPr>
          <w:p w14:paraId="726334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r>
      <w:tr w:rsidR="007F1D90" w:rsidRPr="007C1145" w14:paraId="5E83310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D6263E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06" w:type="pct"/>
            <w:tcBorders>
              <w:top w:val="nil"/>
              <w:left w:val="nil"/>
              <w:bottom w:val="nil"/>
              <w:right w:val="nil"/>
            </w:tcBorders>
            <w:noWrap/>
            <w:vAlign w:val="center"/>
            <w:hideMark/>
          </w:tcPr>
          <w:p w14:paraId="729F025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5.087</w:t>
            </w:r>
          </w:p>
        </w:tc>
        <w:tc>
          <w:tcPr>
            <w:tcW w:w="683" w:type="pct"/>
            <w:tcBorders>
              <w:top w:val="nil"/>
              <w:left w:val="nil"/>
              <w:bottom w:val="nil"/>
              <w:right w:val="nil"/>
            </w:tcBorders>
            <w:noWrap/>
            <w:vAlign w:val="center"/>
            <w:hideMark/>
          </w:tcPr>
          <w:p w14:paraId="5929754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2685357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5</w:t>
            </w:r>
          </w:p>
        </w:tc>
        <w:tc>
          <w:tcPr>
            <w:tcW w:w="607" w:type="pct"/>
            <w:tcBorders>
              <w:top w:val="nil"/>
              <w:left w:val="nil"/>
              <w:bottom w:val="nil"/>
              <w:right w:val="nil"/>
            </w:tcBorders>
            <w:noWrap/>
            <w:vAlign w:val="center"/>
            <w:hideMark/>
          </w:tcPr>
          <w:p w14:paraId="5F617FD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10.221</w:t>
            </w:r>
          </w:p>
        </w:tc>
        <w:tc>
          <w:tcPr>
            <w:tcW w:w="683" w:type="pct"/>
            <w:tcBorders>
              <w:top w:val="nil"/>
              <w:left w:val="nil"/>
              <w:bottom w:val="nil"/>
              <w:right w:val="nil"/>
            </w:tcBorders>
            <w:noWrap/>
            <w:vAlign w:val="center"/>
            <w:hideMark/>
          </w:tcPr>
          <w:p w14:paraId="3A72DC0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6370193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r>
      <w:tr w:rsidR="007F1D90" w:rsidRPr="007C1145" w14:paraId="28081BD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69FDF87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06" w:type="pct"/>
            <w:tcBorders>
              <w:top w:val="nil"/>
              <w:left w:val="nil"/>
              <w:bottom w:val="nil"/>
              <w:right w:val="nil"/>
            </w:tcBorders>
            <w:noWrap/>
            <w:vAlign w:val="center"/>
            <w:hideMark/>
          </w:tcPr>
          <w:p w14:paraId="4F32F7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1.078</w:t>
            </w:r>
          </w:p>
        </w:tc>
        <w:tc>
          <w:tcPr>
            <w:tcW w:w="683" w:type="pct"/>
            <w:tcBorders>
              <w:top w:val="nil"/>
              <w:left w:val="nil"/>
              <w:bottom w:val="nil"/>
              <w:right w:val="nil"/>
            </w:tcBorders>
            <w:noWrap/>
            <w:vAlign w:val="center"/>
            <w:hideMark/>
          </w:tcPr>
          <w:p w14:paraId="713F82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2C7AAC52"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c>
          <w:tcPr>
            <w:tcW w:w="607" w:type="pct"/>
            <w:tcBorders>
              <w:top w:val="nil"/>
              <w:left w:val="nil"/>
              <w:bottom w:val="nil"/>
              <w:right w:val="nil"/>
            </w:tcBorders>
            <w:noWrap/>
            <w:vAlign w:val="center"/>
            <w:hideMark/>
          </w:tcPr>
          <w:p w14:paraId="793185D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2.193</w:t>
            </w:r>
          </w:p>
        </w:tc>
        <w:tc>
          <w:tcPr>
            <w:tcW w:w="683" w:type="pct"/>
            <w:tcBorders>
              <w:top w:val="nil"/>
              <w:left w:val="nil"/>
              <w:bottom w:val="nil"/>
              <w:right w:val="nil"/>
            </w:tcBorders>
            <w:noWrap/>
            <w:vAlign w:val="center"/>
            <w:hideMark/>
          </w:tcPr>
          <w:p w14:paraId="7BE8E1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hideMark/>
          </w:tcPr>
          <w:p w14:paraId="3025750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8</w:t>
            </w:r>
          </w:p>
        </w:tc>
      </w:tr>
      <w:tr w:rsidR="007F1D90" w:rsidRPr="007C1145" w14:paraId="2F5DD603"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1FB4DB"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06" w:type="pct"/>
            <w:tcBorders>
              <w:top w:val="nil"/>
              <w:left w:val="nil"/>
              <w:bottom w:val="nil"/>
              <w:right w:val="nil"/>
            </w:tcBorders>
            <w:noWrap/>
            <w:vAlign w:val="center"/>
            <w:hideMark/>
          </w:tcPr>
          <w:p w14:paraId="0D6A1B8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1.155</w:t>
            </w:r>
          </w:p>
        </w:tc>
        <w:tc>
          <w:tcPr>
            <w:tcW w:w="683" w:type="pct"/>
            <w:tcBorders>
              <w:top w:val="nil"/>
              <w:left w:val="nil"/>
              <w:bottom w:val="nil"/>
              <w:right w:val="nil"/>
            </w:tcBorders>
            <w:noWrap/>
            <w:vAlign w:val="center"/>
            <w:hideMark/>
          </w:tcPr>
          <w:p w14:paraId="3AAF38C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F21F4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c>
          <w:tcPr>
            <w:tcW w:w="607" w:type="pct"/>
            <w:tcBorders>
              <w:top w:val="nil"/>
              <w:left w:val="nil"/>
              <w:bottom w:val="nil"/>
              <w:right w:val="nil"/>
            </w:tcBorders>
            <w:noWrap/>
            <w:vAlign w:val="center"/>
            <w:hideMark/>
          </w:tcPr>
          <w:p w14:paraId="04A3F97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2.042</w:t>
            </w:r>
          </w:p>
        </w:tc>
        <w:tc>
          <w:tcPr>
            <w:tcW w:w="683" w:type="pct"/>
            <w:tcBorders>
              <w:top w:val="nil"/>
              <w:left w:val="nil"/>
              <w:bottom w:val="nil"/>
              <w:right w:val="nil"/>
            </w:tcBorders>
            <w:noWrap/>
            <w:vAlign w:val="center"/>
            <w:hideMark/>
          </w:tcPr>
          <w:p w14:paraId="21A534E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59EB350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13</w:t>
            </w:r>
          </w:p>
        </w:tc>
      </w:tr>
      <w:tr w:rsidR="007F1D90" w:rsidRPr="007C1145" w14:paraId="5E77609D"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DE7F8B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06" w:type="pct"/>
            <w:tcBorders>
              <w:top w:val="nil"/>
              <w:left w:val="nil"/>
              <w:bottom w:val="nil"/>
              <w:right w:val="nil"/>
            </w:tcBorders>
            <w:noWrap/>
            <w:vAlign w:val="center"/>
            <w:hideMark/>
          </w:tcPr>
          <w:p w14:paraId="073D9D9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5.011</w:t>
            </w:r>
          </w:p>
        </w:tc>
        <w:tc>
          <w:tcPr>
            <w:tcW w:w="683" w:type="pct"/>
            <w:tcBorders>
              <w:top w:val="nil"/>
              <w:left w:val="nil"/>
              <w:bottom w:val="nil"/>
              <w:right w:val="nil"/>
            </w:tcBorders>
            <w:noWrap/>
            <w:vAlign w:val="center"/>
            <w:hideMark/>
          </w:tcPr>
          <w:p w14:paraId="61D254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5CF940F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c>
          <w:tcPr>
            <w:tcW w:w="607" w:type="pct"/>
            <w:tcBorders>
              <w:top w:val="nil"/>
              <w:left w:val="nil"/>
              <w:bottom w:val="nil"/>
              <w:right w:val="nil"/>
            </w:tcBorders>
            <w:noWrap/>
            <w:vAlign w:val="center"/>
            <w:hideMark/>
          </w:tcPr>
          <w:p w14:paraId="613E8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9.808</w:t>
            </w:r>
          </w:p>
        </w:tc>
        <w:tc>
          <w:tcPr>
            <w:tcW w:w="683" w:type="pct"/>
            <w:tcBorders>
              <w:top w:val="nil"/>
              <w:left w:val="nil"/>
              <w:bottom w:val="nil"/>
              <w:right w:val="nil"/>
            </w:tcBorders>
            <w:noWrap/>
            <w:vAlign w:val="center"/>
            <w:hideMark/>
          </w:tcPr>
          <w:p w14:paraId="37E7591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hideMark/>
          </w:tcPr>
          <w:p w14:paraId="415113F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r>
      <w:tr w:rsidR="007F1D90" w:rsidRPr="007C1145" w14:paraId="6777D80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4C2533C"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06" w:type="pct"/>
            <w:tcBorders>
              <w:top w:val="nil"/>
              <w:left w:val="nil"/>
              <w:bottom w:val="nil"/>
              <w:right w:val="nil"/>
            </w:tcBorders>
            <w:noWrap/>
            <w:vAlign w:val="center"/>
            <w:hideMark/>
          </w:tcPr>
          <w:p w14:paraId="4DFFE35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3.735</w:t>
            </w:r>
          </w:p>
        </w:tc>
        <w:tc>
          <w:tcPr>
            <w:tcW w:w="683" w:type="pct"/>
            <w:tcBorders>
              <w:top w:val="nil"/>
              <w:left w:val="nil"/>
              <w:bottom w:val="nil"/>
              <w:right w:val="nil"/>
            </w:tcBorders>
            <w:noWrap/>
            <w:vAlign w:val="center"/>
            <w:hideMark/>
          </w:tcPr>
          <w:p w14:paraId="6CC233F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vAlign w:val="center"/>
            <w:hideMark/>
          </w:tcPr>
          <w:p w14:paraId="715041A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4</w:t>
            </w:r>
          </w:p>
        </w:tc>
        <w:tc>
          <w:tcPr>
            <w:tcW w:w="607" w:type="pct"/>
            <w:tcBorders>
              <w:top w:val="nil"/>
              <w:left w:val="nil"/>
              <w:bottom w:val="nil"/>
              <w:right w:val="nil"/>
            </w:tcBorders>
            <w:noWrap/>
            <w:vAlign w:val="center"/>
            <w:hideMark/>
          </w:tcPr>
          <w:p w14:paraId="2EF3830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7.283</w:t>
            </w:r>
          </w:p>
        </w:tc>
        <w:tc>
          <w:tcPr>
            <w:tcW w:w="683" w:type="pct"/>
            <w:tcBorders>
              <w:top w:val="nil"/>
              <w:left w:val="nil"/>
              <w:bottom w:val="nil"/>
              <w:right w:val="nil"/>
            </w:tcBorders>
            <w:noWrap/>
            <w:vAlign w:val="center"/>
            <w:hideMark/>
          </w:tcPr>
          <w:p w14:paraId="4EF76C6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5,6</w:t>
            </w:r>
          </w:p>
        </w:tc>
        <w:tc>
          <w:tcPr>
            <w:tcW w:w="683" w:type="pct"/>
            <w:tcBorders>
              <w:top w:val="nil"/>
              <w:left w:val="nil"/>
              <w:bottom w:val="nil"/>
              <w:right w:val="single" w:sz="4" w:space="0" w:color="auto"/>
            </w:tcBorders>
            <w:noWrap/>
            <w:hideMark/>
          </w:tcPr>
          <w:p w14:paraId="05068DB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Pr>
                <w:rFonts w:ascii="Aptos" w:eastAsia="Times New Roman" w:hAnsi="Aptos" w:cs="Times New Roman"/>
                <w:i/>
                <w:iCs/>
                <w:sz w:val="18"/>
                <w:szCs w:val="18"/>
                <w:lang w:eastAsia="it-IT"/>
              </w:rPr>
              <w:t>5</w:t>
            </w:r>
          </w:p>
        </w:tc>
      </w:tr>
      <w:tr w:rsidR="007F1D90" w:rsidRPr="007C1145" w14:paraId="7B2E1A8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A7A556"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06" w:type="pct"/>
            <w:tcBorders>
              <w:top w:val="nil"/>
              <w:left w:val="nil"/>
              <w:bottom w:val="nil"/>
              <w:right w:val="nil"/>
            </w:tcBorders>
            <w:noWrap/>
            <w:vAlign w:val="center"/>
            <w:hideMark/>
          </w:tcPr>
          <w:p w14:paraId="697EC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644</w:t>
            </w:r>
          </w:p>
        </w:tc>
        <w:tc>
          <w:tcPr>
            <w:tcW w:w="683" w:type="pct"/>
            <w:tcBorders>
              <w:top w:val="nil"/>
              <w:left w:val="nil"/>
              <w:bottom w:val="nil"/>
              <w:right w:val="nil"/>
            </w:tcBorders>
            <w:noWrap/>
            <w:vAlign w:val="center"/>
            <w:hideMark/>
          </w:tcPr>
          <w:p w14:paraId="4083B85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w:t>
            </w:r>
          </w:p>
        </w:tc>
        <w:tc>
          <w:tcPr>
            <w:tcW w:w="683" w:type="pct"/>
            <w:tcBorders>
              <w:top w:val="nil"/>
              <w:left w:val="nil"/>
              <w:bottom w:val="nil"/>
              <w:right w:val="single" w:sz="4" w:space="0" w:color="auto"/>
            </w:tcBorders>
            <w:noWrap/>
            <w:vAlign w:val="center"/>
            <w:hideMark/>
          </w:tcPr>
          <w:p w14:paraId="1844336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9</w:t>
            </w:r>
          </w:p>
        </w:tc>
        <w:tc>
          <w:tcPr>
            <w:tcW w:w="607" w:type="pct"/>
            <w:tcBorders>
              <w:top w:val="nil"/>
              <w:left w:val="nil"/>
              <w:bottom w:val="nil"/>
              <w:right w:val="nil"/>
            </w:tcBorders>
            <w:noWrap/>
            <w:vAlign w:val="center"/>
            <w:hideMark/>
          </w:tcPr>
          <w:p w14:paraId="0B74E7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1.105</w:t>
            </w:r>
          </w:p>
        </w:tc>
        <w:tc>
          <w:tcPr>
            <w:tcW w:w="683" w:type="pct"/>
            <w:tcBorders>
              <w:top w:val="nil"/>
              <w:left w:val="nil"/>
              <w:bottom w:val="nil"/>
              <w:right w:val="nil"/>
            </w:tcBorders>
            <w:noWrap/>
            <w:vAlign w:val="center"/>
            <w:hideMark/>
          </w:tcPr>
          <w:p w14:paraId="1ED01E5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4,4</w:t>
            </w:r>
          </w:p>
        </w:tc>
        <w:tc>
          <w:tcPr>
            <w:tcW w:w="683" w:type="pct"/>
            <w:tcBorders>
              <w:top w:val="nil"/>
              <w:left w:val="nil"/>
              <w:bottom w:val="nil"/>
              <w:right w:val="single" w:sz="4" w:space="0" w:color="auto"/>
            </w:tcBorders>
            <w:noWrap/>
            <w:hideMark/>
          </w:tcPr>
          <w:p w14:paraId="31288975"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r>
      <w:tr w:rsidR="007F1D90" w:rsidRPr="007C1145" w14:paraId="61E3037E"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32BCA2C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06" w:type="pct"/>
            <w:tcBorders>
              <w:top w:val="nil"/>
              <w:left w:val="nil"/>
              <w:bottom w:val="nil"/>
              <w:right w:val="nil"/>
            </w:tcBorders>
            <w:noWrap/>
            <w:vAlign w:val="center"/>
            <w:hideMark/>
          </w:tcPr>
          <w:p w14:paraId="09BCADB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1.280</w:t>
            </w:r>
          </w:p>
        </w:tc>
        <w:tc>
          <w:tcPr>
            <w:tcW w:w="683" w:type="pct"/>
            <w:tcBorders>
              <w:top w:val="nil"/>
              <w:left w:val="nil"/>
              <w:bottom w:val="nil"/>
              <w:right w:val="nil"/>
            </w:tcBorders>
            <w:noWrap/>
            <w:vAlign w:val="center"/>
            <w:hideMark/>
          </w:tcPr>
          <w:p w14:paraId="26620D8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1AAD6356"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6</w:t>
            </w:r>
          </w:p>
        </w:tc>
        <w:tc>
          <w:tcPr>
            <w:tcW w:w="607" w:type="pct"/>
            <w:tcBorders>
              <w:top w:val="nil"/>
              <w:left w:val="nil"/>
              <w:bottom w:val="nil"/>
              <w:right w:val="nil"/>
            </w:tcBorders>
            <w:noWrap/>
            <w:vAlign w:val="center"/>
            <w:hideMark/>
          </w:tcPr>
          <w:p w14:paraId="08C8A0A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2.432</w:t>
            </w:r>
          </w:p>
        </w:tc>
        <w:tc>
          <w:tcPr>
            <w:tcW w:w="683" w:type="pct"/>
            <w:tcBorders>
              <w:top w:val="nil"/>
              <w:left w:val="nil"/>
              <w:bottom w:val="nil"/>
              <w:right w:val="nil"/>
            </w:tcBorders>
            <w:noWrap/>
            <w:vAlign w:val="center"/>
            <w:hideMark/>
          </w:tcPr>
          <w:p w14:paraId="13C8DCC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5,3</w:t>
            </w:r>
          </w:p>
        </w:tc>
        <w:tc>
          <w:tcPr>
            <w:tcW w:w="683" w:type="pct"/>
            <w:tcBorders>
              <w:top w:val="nil"/>
              <w:left w:val="nil"/>
              <w:bottom w:val="nil"/>
              <w:right w:val="single" w:sz="4" w:space="0" w:color="auto"/>
            </w:tcBorders>
            <w:noWrap/>
            <w:hideMark/>
          </w:tcPr>
          <w:p w14:paraId="1BCB50A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7</w:t>
            </w:r>
          </w:p>
        </w:tc>
      </w:tr>
      <w:tr w:rsidR="007F1D90" w:rsidRPr="007C1145" w14:paraId="3F091437"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D09E24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06" w:type="pct"/>
            <w:tcBorders>
              <w:top w:val="nil"/>
              <w:left w:val="nil"/>
              <w:bottom w:val="nil"/>
              <w:right w:val="nil"/>
            </w:tcBorders>
            <w:noWrap/>
            <w:vAlign w:val="center"/>
            <w:hideMark/>
          </w:tcPr>
          <w:p w14:paraId="5F3A67A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11.410</w:t>
            </w:r>
          </w:p>
        </w:tc>
        <w:tc>
          <w:tcPr>
            <w:tcW w:w="683" w:type="pct"/>
            <w:tcBorders>
              <w:top w:val="nil"/>
              <w:left w:val="nil"/>
              <w:bottom w:val="nil"/>
              <w:right w:val="nil"/>
            </w:tcBorders>
            <w:noWrap/>
            <w:vAlign w:val="center"/>
            <w:hideMark/>
          </w:tcPr>
          <w:p w14:paraId="5EA8464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5,2</w:t>
            </w:r>
          </w:p>
        </w:tc>
        <w:tc>
          <w:tcPr>
            <w:tcW w:w="683" w:type="pct"/>
            <w:tcBorders>
              <w:top w:val="nil"/>
              <w:left w:val="nil"/>
              <w:bottom w:val="nil"/>
              <w:right w:val="single" w:sz="4" w:space="0" w:color="auto"/>
            </w:tcBorders>
            <w:noWrap/>
            <w:vAlign w:val="center"/>
            <w:hideMark/>
          </w:tcPr>
          <w:p w14:paraId="789D7B0B"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c>
          <w:tcPr>
            <w:tcW w:w="607" w:type="pct"/>
            <w:tcBorders>
              <w:top w:val="nil"/>
              <w:left w:val="nil"/>
              <w:bottom w:val="nil"/>
              <w:right w:val="nil"/>
            </w:tcBorders>
            <w:noWrap/>
            <w:vAlign w:val="center"/>
            <w:hideMark/>
          </w:tcPr>
          <w:p w14:paraId="4C863FF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17.730</w:t>
            </w:r>
          </w:p>
        </w:tc>
        <w:tc>
          <w:tcPr>
            <w:tcW w:w="683" w:type="pct"/>
            <w:tcBorders>
              <w:top w:val="nil"/>
              <w:left w:val="nil"/>
              <w:bottom w:val="nil"/>
              <w:right w:val="nil"/>
            </w:tcBorders>
            <w:noWrap/>
            <w:vAlign w:val="center"/>
            <w:hideMark/>
          </w:tcPr>
          <w:p w14:paraId="5551DB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8,1</w:t>
            </w:r>
          </w:p>
        </w:tc>
        <w:tc>
          <w:tcPr>
            <w:tcW w:w="683" w:type="pct"/>
            <w:tcBorders>
              <w:top w:val="nil"/>
              <w:left w:val="nil"/>
              <w:bottom w:val="nil"/>
              <w:right w:val="single" w:sz="4" w:space="0" w:color="auto"/>
            </w:tcBorders>
            <w:noWrap/>
            <w:hideMark/>
          </w:tcPr>
          <w:p w14:paraId="406A09DC"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p>
        </w:tc>
      </w:tr>
      <w:tr w:rsidR="007F1D90" w:rsidRPr="007C1145" w14:paraId="086B17F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A594CE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06" w:type="pct"/>
            <w:tcBorders>
              <w:top w:val="nil"/>
              <w:left w:val="nil"/>
              <w:bottom w:val="nil"/>
              <w:right w:val="nil"/>
            </w:tcBorders>
            <w:noWrap/>
            <w:vAlign w:val="center"/>
            <w:hideMark/>
          </w:tcPr>
          <w:p w14:paraId="2EE852B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749</w:t>
            </w:r>
          </w:p>
        </w:tc>
        <w:tc>
          <w:tcPr>
            <w:tcW w:w="683" w:type="pct"/>
            <w:tcBorders>
              <w:top w:val="nil"/>
              <w:left w:val="nil"/>
              <w:bottom w:val="nil"/>
              <w:right w:val="nil"/>
            </w:tcBorders>
            <w:noWrap/>
            <w:vAlign w:val="center"/>
            <w:hideMark/>
          </w:tcPr>
          <w:p w14:paraId="21B95E8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5F6BBE5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14</w:t>
            </w:r>
          </w:p>
        </w:tc>
        <w:tc>
          <w:tcPr>
            <w:tcW w:w="607" w:type="pct"/>
            <w:tcBorders>
              <w:top w:val="nil"/>
              <w:left w:val="nil"/>
              <w:bottom w:val="nil"/>
              <w:right w:val="nil"/>
            </w:tcBorders>
            <w:noWrap/>
            <w:vAlign w:val="center"/>
            <w:hideMark/>
          </w:tcPr>
          <w:p w14:paraId="437258B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1.394</w:t>
            </w:r>
          </w:p>
        </w:tc>
        <w:tc>
          <w:tcPr>
            <w:tcW w:w="683" w:type="pct"/>
            <w:tcBorders>
              <w:top w:val="nil"/>
              <w:left w:val="nil"/>
              <w:bottom w:val="nil"/>
              <w:right w:val="nil"/>
            </w:tcBorders>
            <w:noWrap/>
            <w:vAlign w:val="center"/>
            <w:hideMark/>
          </w:tcPr>
          <w:p w14:paraId="14C22C0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hideMark/>
          </w:tcPr>
          <w:p w14:paraId="7820410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r>
      <w:tr w:rsidR="007F1D90" w:rsidRPr="007C1145" w14:paraId="3C8BF1C9"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0F8211CE"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06" w:type="pct"/>
            <w:tcBorders>
              <w:top w:val="nil"/>
              <w:left w:val="nil"/>
              <w:bottom w:val="nil"/>
              <w:right w:val="nil"/>
            </w:tcBorders>
            <w:noWrap/>
            <w:vAlign w:val="center"/>
            <w:hideMark/>
          </w:tcPr>
          <w:p w14:paraId="0BF1C77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162</w:t>
            </w:r>
          </w:p>
        </w:tc>
        <w:tc>
          <w:tcPr>
            <w:tcW w:w="683" w:type="pct"/>
            <w:tcBorders>
              <w:top w:val="nil"/>
              <w:left w:val="nil"/>
              <w:bottom w:val="nil"/>
              <w:right w:val="nil"/>
            </w:tcBorders>
            <w:noWrap/>
            <w:vAlign w:val="center"/>
            <w:hideMark/>
          </w:tcPr>
          <w:p w14:paraId="557E83A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2,2</w:t>
            </w:r>
          </w:p>
        </w:tc>
        <w:tc>
          <w:tcPr>
            <w:tcW w:w="683" w:type="pct"/>
            <w:tcBorders>
              <w:top w:val="nil"/>
              <w:left w:val="nil"/>
              <w:bottom w:val="nil"/>
              <w:right w:val="single" w:sz="4" w:space="0" w:color="auto"/>
            </w:tcBorders>
            <w:noWrap/>
            <w:vAlign w:val="center"/>
            <w:hideMark/>
          </w:tcPr>
          <w:p w14:paraId="718CE8C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12</w:t>
            </w:r>
          </w:p>
        </w:tc>
        <w:tc>
          <w:tcPr>
            <w:tcW w:w="607" w:type="pct"/>
            <w:tcBorders>
              <w:top w:val="nil"/>
              <w:left w:val="nil"/>
              <w:bottom w:val="nil"/>
              <w:right w:val="nil"/>
            </w:tcBorders>
            <w:noWrap/>
            <w:vAlign w:val="center"/>
            <w:hideMark/>
          </w:tcPr>
          <w:p w14:paraId="45CA9E44"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246</w:t>
            </w:r>
          </w:p>
        </w:tc>
        <w:tc>
          <w:tcPr>
            <w:tcW w:w="683" w:type="pct"/>
            <w:tcBorders>
              <w:top w:val="nil"/>
              <w:left w:val="nil"/>
              <w:bottom w:val="nil"/>
              <w:right w:val="nil"/>
            </w:tcBorders>
            <w:noWrap/>
            <w:vAlign w:val="center"/>
            <w:hideMark/>
          </w:tcPr>
          <w:p w14:paraId="0926624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20962EBE"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r>
      <w:tr w:rsidR="007F1D90" w:rsidRPr="007C1145" w14:paraId="31A755AF"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5FC77FC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06" w:type="pct"/>
            <w:tcBorders>
              <w:top w:val="nil"/>
              <w:left w:val="nil"/>
              <w:bottom w:val="nil"/>
              <w:right w:val="nil"/>
            </w:tcBorders>
            <w:noWrap/>
            <w:vAlign w:val="center"/>
            <w:hideMark/>
          </w:tcPr>
          <w:p w14:paraId="037E451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3.074</w:t>
            </w:r>
          </w:p>
        </w:tc>
        <w:tc>
          <w:tcPr>
            <w:tcW w:w="683" w:type="pct"/>
            <w:tcBorders>
              <w:top w:val="nil"/>
              <w:left w:val="nil"/>
              <w:bottom w:val="nil"/>
              <w:right w:val="nil"/>
            </w:tcBorders>
            <w:noWrap/>
            <w:vAlign w:val="center"/>
            <w:hideMark/>
          </w:tcPr>
          <w:p w14:paraId="1E2C917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w:t>
            </w:r>
          </w:p>
        </w:tc>
        <w:tc>
          <w:tcPr>
            <w:tcW w:w="683" w:type="pct"/>
            <w:tcBorders>
              <w:top w:val="nil"/>
              <w:left w:val="nil"/>
              <w:bottom w:val="nil"/>
              <w:right w:val="single" w:sz="4" w:space="0" w:color="auto"/>
            </w:tcBorders>
            <w:noWrap/>
            <w:vAlign w:val="center"/>
            <w:hideMark/>
          </w:tcPr>
          <w:p w14:paraId="2ED5587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11</w:t>
            </w:r>
          </w:p>
        </w:tc>
        <w:tc>
          <w:tcPr>
            <w:tcW w:w="607" w:type="pct"/>
            <w:tcBorders>
              <w:top w:val="nil"/>
              <w:left w:val="nil"/>
              <w:bottom w:val="nil"/>
              <w:right w:val="nil"/>
            </w:tcBorders>
            <w:noWrap/>
            <w:vAlign w:val="center"/>
            <w:hideMark/>
          </w:tcPr>
          <w:p w14:paraId="49AFF66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5.887</w:t>
            </w:r>
          </w:p>
        </w:tc>
        <w:tc>
          <w:tcPr>
            <w:tcW w:w="683" w:type="pct"/>
            <w:tcBorders>
              <w:top w:val="nil"/>
              <w:left w:val="nil"/>
              <w:bottom w:val="nil"/>
              <w:right w:val="nil"/>
            </w:tcBorders>
            <w:noWrap/>
            <w:vAlign w:val="center"/>
            <w:hideMark/>
          </w:tcPr>
          <w:p w14:paraId="7E8D464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4,6</w:t>
            </w:r>
          </w:p>
        </w:tc>
        <w:tc>
          <w:tcPr>
            <w:tcW w:w="683" w:type="pct"/>
            <w:tcBorders>
              <w:top w:val="nil"/>
              <w:left w:val="nil"/>
              <w:bottom w:val="nil"/>
              <w:right w:val="single" w:sz="4" w:space="0" w:color="auto"/>
            </w:tcBorders>
            <w:noWrap/>
            <w:hideMark/>
          </w:tcPr>
          <w:p w14:paraId="0CCD0E3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10</w:t>
            </w:r>
          </w:p>
        </w:tc>
      </w:tr>
      <w:tr w:rsidR="007F1D90" w:rsidRPr="007C1145" w14:paraId="7C535495"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7B8EDE2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06" w:type="pct"/>
            <w:tcBorders>
              <w:top w:val="nil"/>
              <w:left w:val="nil"/>
              <w:bottom w:val="nil"/>
              <w:right w:val="nil"/>
            </w:tcBorders>
            <w:noWrap/>
            <w:vAlign w:val="center"/>
            <w:hideMark/>
          </w:tcPr>
          <w:p w14:paraId="32ED9E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1.723</w:t>
            </w:r>
          </w:p>
        </w:tc>
        <w:tc>
          <w:tcPr>
            <w:tcW w:w="683" w:type="pct"/>
            <w:tcBorders>
              <w:top w:val="nil"/>
              <w:left w:val="nil"/>
              <w:bottom w:val="nil"/>
              <w:right w:val="nil"/>
            </w:tcBorders>
            <w:noWrap/>
            <w:vAlign w:val="center"/>
            <w:hideMark/>
          </w:tcPr>
          <w:p w14:paraId="60E9DCA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06C2A55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c>
          <w:tcPr>
            <w:tcW w:w="607" w:type="pct"/>
            <w:tcBorders>
              <w:top w:val="nil"/>
              <w:left w:val="nil"/>
              <w:bottom w:val="nil"/>
              <w:right w:val="nil"/>
            </w:tcBorders>
            <w:noWrap/>
            <w:vAlign w:val="center"/>
            <w:hideMark/>
          </w:tcPr>
          <w:p w14:paraId="744D0C8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2.921</w:t>
            </w:r>
          </w:p>
        </w:tc>
        <w:tc>
          <w:tcPr>
            <w:tcW w:w="683" w:type="pct"/>
            <w:tcBorders>
              <w:top w:val="nil"/>
              <w:left w:val="nil"/>
              <w:bottom w:val="nil"/>
              <w:right w:val="nil"/>
            </w:tcBorders>
            <w:noWrap/>
            <w:vAlign w:val="center"/>
            <w:hideMark/>
          </w:tcPr>
          <w:p w14:paraId="4AE6C42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3,4</w:t>
            </w:r>
          </w:p>
        </w:tc>
        <w:tc>
          <w:tcPr>
            <w:tcW w:w="683" w:type="pct"/>
            <w:tcBorders>
              <w:top w:val="nil"/>
              <w:left w:val="nil"/>
              <w:bottom w:val="nil"/>
              <w:right w:val="single" w:sz="4" w:space="0" w:color="auto"/>
            </w:tcBorders>
            <w:noWrap/>
            <w:hideMark/>
          </w:tcPr>
          <w:p w14:paraId="11FEF03F"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16</w:t>
            </w:r>
          </w:p>
        </w:tc>
      </w:tr>
      <w:tr w:rsidR="007F1D90" w:rsidRPr="007C1145" w14:paraId="49249C68"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3E0E51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06" w:type="pct"/>
            <w:tcBorders>
              <w:top w:val="nil"/>
              <w:left w:val="nil"/>
              <w:bottom w:val="nil"/>
              <w:right w:val="nil"/>
            </w:tcBorders>
            <w:noWrap/>
            <w:vAlign w:val="center"/>
            <w:hideMark/>
          </w:tcPr>
          <w:p w14:paraId="05C0B0A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260</w:t>
            </w:r>
          </w:p>
        </w:tc>
        <w:tc>
          <w:tcPr>
            <w:tcW w:w="683" w:type="pct"/>
            <w:tcBorders>
              <w:top w:val="nil"/>
              <w:left w:val="nil"/>
              <w:bottom w:val="nil"/>
              <w:right w:val="nil"/>
            </w:tcBorders>
            <w:noWrap/>
            <w:vAlign w:val="center"/>
            <w:hideMark/>
          </w:tcPr>
          <w:p w14:paraId="4C4559E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w:t>
            </w:r>
          </w:p>
        </w:tc>
        <w:tc>
          <w:tcPr>
            <w:tcW w:w="683" w:type="pct"/>
            <w:tcBorders>
              <w:top w:val="nil"/>
              <w:left w:val="nil"/>
              <w:bottom w:val="nil"/>
              <w:right w:val="single" w:sz="4" w:space="0" w:color="auto"/>
            </w:tcBorders>
            <w:noWrap/>
            <w:vAlign w:val="center"/>
            <w:hideMark/>
          </w:tcPr>
          <w:p w14:paraId="1B9689A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17</w:t>
            </w:r>
          </w:p>
        </w:tc>
        <w:tc>
          <w:tcPr>
            <w:tcW w:w="607" w:type="pct"/>
            <w:tcBorders>
              <w:top w:val="nil"/>
              <w:left w:val="nil"/>
              <w:bottom w:val="nil"/>
              <w:right w:val="nil"/>
            </w:tcBorders>
            <w:noWrap/>
            <w:vAlign w:val="center"/>
            <w:hideMark/>
          </w:tcPr>
          <w:p w14:paraId="792A7405"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485</w:t>
            </w:r>
          </w:p>
        </w:tc>
        <w:tc>
          <w:tcPr>
            <w:tcW w:w="683" w:type="pct"/>
            <w:tcBorders>
              <w:top w:val="nil"/>
              <w:left w:val="nil"/>
              <w:bottom w:val="nil"/>
              <w:right w:val="nil"/>
            </w:tcBorders>
            <w:noWrap/>
            <w:vAlign w:val="center"/>
            <w:hideMark/>
          </w:tcPr>
          <w:p w14:paraId="6CB1ED2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3,5</w:t>
            </w:r>
          </w:p>
        </w:tc>
        <w:tc>
          <w:tcPr>
            <w:tcW w:w="683" w:type="pct"/>
            <w:tcBorders>
              <w:top w:val="nil"/>
              <w:left w:val="nil"/>
              <w:bottom w:val="nil"/>
              <w:right w:val="single" w:sz="4" w:space="0" w:color="auto"/>
            </w:tcBorders>
            <w:noWrap/>
            <w:hideMark/>
          </w:tcPr>
          <w:p w14:paraId="00E415C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15</w:t>
            </w:r>
          </w:p>
        </w:tc>
      </w:tr>
      <w:tr w:rsidR="007F1D90" w:rsidRPr="007C1145" w14:paraId="43B8E4B0"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1C911A33"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06" w:type="pct"/>
            <w:tcBorders>
              <w:top w:val="nil"/>
              <w:left w:val="nil"/>
              <w:bottom w:val="nil"/>
              <w:right w:val="nil"/>
            </w:tcBorders>
            <w:noWrap/>
            <w:vAlign w:val="center"/>
            <w:hideMark/>
          </w:tcPr>
          <w:p w14:paraId="05A6E25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556</w:t>
            </w:r>
          </w:p>
        </w:tc>
        <w:tc>
          <w:tcPr>
            <w:tcW w:w="683" w:type="pct"/>
            <w:tcBorders>
              <w:top w:val="nil"/>
              <w:left w:val="nil"/>
              <w:bottom w:val="nil"/>
              <w:right w:val="nil"/>
            </w:tcBorders>
            <w:noWrap/>
            <w:vAlign w:val="center"/>
            <w:hideMark/>
          </w:tcPr>
          <w:p w14:paraId="6E46900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1,5</w:t>
            </w:r>
          </w:p>
        </w:tc>
        <w:tc>
          <w:tcPr>
            <w:tcW w:w="683" w:type="pct"/>
            <w:tcBorders>
              <w:top w:val="nil"/>
              <w:left w:val="nil"/>
              <w:bottom w:val="nil"/>
              <w:right w:val="single" w:sz="4" w:space="0" w:color="auto"/>
            </w:tcBorders>
            <w:noWrap/>
            <w:vAlign w:val="center"/>
            <w:hideMark/>
          </w:tcPr>
          <w:p w14:paraId="240F5320"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c>
          <w:tcPr>
            <w:tcW w:w="607" w:type="pct"/>
            <w:tcBorders>
              <w:top w:val="nil"/>
              <w:left w:val="nil"/>
              <w:bottom w:val="nil"/>
              <w:right w:val="nil"/>
            </w:tcBorders>
            <w:noWrap/>
            <w:vAlign w:val="center"/>
            <w:hideMark/>
          </w:tcPr>
          <w:p w14:paraId="7AF4C7AA"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1.201</w:t>
            </w:r>
          </w:p>
        </w:tc>
        <w:tc>
          <w:tcPr>
            <w:tcW w:w="683" w:type="pct"/>
            <w:tcBorders>
              <w:top w:val="nil"/>
              <w:left w:val="nil"/>
              <w:bottom w:val="nil"/>
              <w:right w:val="nil"/>
            </w:tcBorders>
            <w:noWrap/>
            <w:vAlign w:val="center"/>
            <w:hideMark/>
          </w:tcPr>
          <w:p w14:paraId="1B9CCB2F"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3,3</w:t>
            </w:r>
          </w:p>
        </w:tc>
        <w:tc>
          <w:tcPr>
            <w:tcW w:w="683" w:type="pct"/>
            <w:tcBorders>
              <w:top w:val="nil"/>
              <w:left w:val="nil"/>
              <w:bottom w:val="nil"/>
              <w:right w:val="single" w:sz="4" w:space="0" w:color="auto"/>
            </w:tcBorders>
            <w:noWrap/>
            <w:hideMark/>
          </w:tcPr>
          <w:p w14:paraId="692B7874"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8</w:t>
            </w:r>
          </w:p>
        </w:tc>
      </w:tr>
      <w:tr w:rsidR="007F1D90" w:rsidRPr="007C1145" w14:paraId="48530A32" w14:textId="77777777" w:rsidTr="00F446C3">
        <w:trPr>
          <w:trHeight w:hRule="exact" w:val="284"/>
        </w:trPr>
        <w:tc>
          <w:tcPr>
            <w:tcW w:w="1056" w:type="pct"/>
            <w:tcBorders>
              <w:top w:val="nil"/>
              <w:left w:val="single" w:sz="4" w:space="0" w:color="auto"/>
              <w:bottom w:val="nil"/>
              <w:right w:val="single" w:sz="4" w:space="0" w:color="auto"/>
            </w:tcBorders>
            <w:noWrap/>
            <w:vAlign w:val="center"/>
            <w:hideMark/>
          </w:tcPr>
          <w:p w14:paraId="272A1905"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06" w:type="pct"/>
            <w:tcBorders>
              <w:top w:val="nil"/>
              <w:left w:val="nil"/>
              <w:bottom w:val="nil"/>
              <w:right w:val="nil"/>
            </w:tcBorders>
            <w:noWrap/>
            <w:vAlign w:val="center"/>
            <w:hideMark/>
          </w:tcPr>
          <w:p w14:paraId="150E899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1.919</w:t>
            </w:r>
          </w:p>
        </w:tc>
        <w:tc>
          <w:tcPr>
            <w:tcW w:w="683" w:type="pct"/>
            <w:tcBorders>
              <w:top w:val="nil"/>
              <w:left w:val="nil"/>
              <w:bottom w:val="nil"/>
              <w:right w:val="nil"/>
            </w:tcBorders>
            <w:noWrap/>
            <w:vAlign w:val="center"/>
            <w:hideMark/>
          </w:tcPr>
          <w:p w14:paraId="69C054B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1,8</w:t>
            </w:r>
          </w:p>
        </w:tc>
        <w:tc>
          <w:tcPr>
            <w:tcW w:w="683" w:type="pct"/>
            <w:tcBorders>
              <w:top w:val="nil"/>
              <w:left w:val="nil"/>
              <w:bottom w:val="nil"/>
              <w:right w:val="single" w:sz="4" w:space="0" w:color="auto"/>
            </w:tcBorders>
            <w:noWrap/>
            <w:vAlign w:val="center"/>
            <w:hideMark/>
          </w:tcPr>
          <w:p w14:paraId="127EF6E8"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18</w:t>
            </w:r>
          </w:p>
        </w:tc>
        <w:tc>
          <w:tcPr>
            <w:tcW w:w="607" w:type="pct"/>
            <w:tcBorders>
              <w:top w:val="nil"/>
              <w:left w:val="nil"/>
              <w:bottom w:val="nil"/>
              <w:right w:val="nil"/>
            </w:tcBorders>
            <w:noWrap/>
            <w:vAlign w:val="center"/>
            <w:hideMark/>
          </w:tcPr>
          <w:p w14:paraId="2BD2D08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3.729</w:t>
            </w:r>
          </w:p>
        </w:tc>
        <w:tc>
          <w:tcPr>
            <w:tcW w:w="683" w:type="pct"/>
            <w:tcBorders>
              <w:top w:val="nil"/>
              <w:left w:val="nil"/>
              <w:bottom w:val="nil"/>
              <w:right w:val="nil"/>
            </w:tcBorders>
            <w:noWrap/>
            <w:vAlign w:val="center"/>
            <w:hideMark/>
          </w:tcPr>
          <w:p w14:paraId="51960E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3,6</w:t>
            </w:r>
          </w:p>
        </w:tc>
        <w:tc>
          <w:tcPr>
            <w:tcW w:w="683" w:type="pct"/>
            <w:tcBorders>
              <w:top w:val="nil"/>
              <w:left w:val="nil"/>
              <w:bottom w:val="nil"/>
              <w:right w:val="single" w:sz="4" w:space="0" w:color="auto"/>
            </w:tcBorders>
            <w:noWrap/>
            <w:hideMark/>
          </w:tcPr>
          <w:p w14:paraId="04ABA7DA"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w:t>
            </w:r>
            <w:r>
              <w:rPr>
                <w:rFonts w:ascii="Aptos" w:eastAsia="Times New Roman" w:hAnsi="Aptos" w:cs="Times New Roman"/>
                <w:i/>
                <w:iCs/>
                <w:sz w:val="18"/>
                <w:szCs w:val="18"/>
                <w:lang w:eastAsia="it-IT"/>
              </w:rPr>
              <w:t>4</w:t>
            </w:r>
          </w:p>
        </w:tc>
      </w:tr>
      <w:tr w:rsidR="007F1D90" w:rsidRPr="007C1145" w14:paraId="4409AC12" w14:textId="77777777" w:rsidTr="00F446C3">
        <w:trPr>
          <w:trHeight w:hRule="exact" w:val="284"/>
        </w:trPr>
        <w:tc>
          <w:tcPr>
            <w:tcW w:w="1056" w:type="pct"/>
            <w:tcBorders>
              <w:top w:val="nil"/>
              <w:left w:val="single" w:sz="4" w:space="0" w:color="auto"/>
              <w:bottom w:val="single" w:sz="4" w:space="0" w:color="auto"/>
              <w:right w:val="single" w:sz="4" w:space="0" w:color="auto"/>
            </w:tcBorders>
            <w:noWrap/>
            <w:vAlign w:val="center"/>
            <w:hideMark/>
          </w:tcPr>
          <w:p w14:paraId="34BAFC4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06" w:type="pct"/>
            <w:tcBorders>
              <w:top w:val="nil"/>
              <w:left w:val="nil"/>
              <w:bottom w:val="nil"/>
              <w:right w:val="nil"/>
            </w:tcBorders>
            <w:noWrap/>
            <w:vAlign w:val="center"/>
            <w:hideMark/>
          </w:tcPr>
          <w:p w14:paraId="046C062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694</w:t>
            </w:r>
          </w:p>
        </w:tc>
        <w:tc>
          <w:tcPr>
            <w:tcW w:w="683" w:type="pct"/>
            <w:tcBorders>
              <w:top w:val="nil"/>
              <w:left w:val="nil"/>
              <w:bottom w:val="nil"/>
              <w:right w:val="nil"/>
            </w:tcBorders>
            <w:noWrap/>
            <w:vAlign w:val="center"/>
            <w:hideMark/>
          </w:tcPr>
          <w:p w14:paraId="3F34FD61"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w:t>
            </w:r>
          </w:p>
        </w:tc>
        <w:tc>
          <w:tcPr>
            <w:tcW w:w="683" w:type="pct"/>
            <w:tcBorders>
              <w:top w:val="nil"/>
              <w:left w:val="nil"/>
              <w:bottom w:val="nil"/>
              <w:right w:val="single" w:sz="4" w:space="0" w:color="auto"/>
            </w:tcBorders>
            <w:noWrap/>
            <w:vAlign w:val="center"/>
            <w:hideMark/>
          </w:tcPr>
          <w:p w14:paraId="6EE94BB3"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19</w:t>
            </w:r>
          </w:p>
        </w:tc>
        <w:tc>
          <w:tcPr>
            <w:tcW w:w="607" w:type="pct"/>
            <w:tcBorders>
              <w:top w:val="nil"/>
              <w:left w:val="nil"/>
              <w:bottom w:val="nil"/>
              <w:right w:val="nil"/>
            </w:tcBorders>
            <w:noWrap/>
            <w:vAlign w:val="center"/>
            <w:hideMark/>
          </w:tcPr>
          <w:p w14:paraId="070A0D9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1.150</w:t>
            </w:r>
          </w:p>
        </w:tc>
        <w:tc>
          <w:tcPr>
            <w:tcW w:w="683" w:type="pct"/>
            <w:tcBorders>
              <w:top w:val="nil"/>
              <w:left w:val="nil"/>
              <w:bottom w:val="nil"/>
              <w:right w:val="nil"/>
            </w:tcBorders>
            <w:noWrap/>
            <w:vAlign w:val="center"/>
            <w:hideMark/>
          </w:tcPr>
          <w:p w14:paraId="27B7FB33"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2,9</w:t>
            </w:r>
          </w:p>
        </w:tc>
        <w:tc>
          <w:tcPr>
            <w:tcW w:w="683" w:type="pct"/>
            <w:tcBorders>
              <w:top w:val="nil"/>
              <w:left w:val="nil"/>
              <w:bottom w:val="nil"/>
              <w:right w:val="single" w:sz="4" w:space="0" w:color="auto"/>
            </w:tcBorders>
            <w:noWrap/>
            <w:hideMark/>
          </w:tcPr>
          <w:p w14:paraId="582CA6D9" w14:textId="77777777" w:rsidR="007F1D90" w:rsidRPr="007C1145" w:rsidRDefault="007F1D90" w:rsidP="00F446C3">
            <w:pPr>
              <w:spacing w:after="0" w:line="240" w:lineRule="auto"/>
              <w:jc w:val="right"/>
              <w:rPr>
                <w:rFonts w:ascii="Aptos" w:eastAsia="Times New Roman" w:hAnsi="Aptos" w:cs="Times New Roman"/>
                <w:i/>
                <w:iCs/>
                <w:sz w:val="18"/>
                <w:szCs w:val="18"/>
                <w:lang w:eastAsia="it-IT"/>
              </w:rPr>
            </w:pPr>
            <w:r w:rsidRPr="007C1145">
              <w:rPr>
                <w:rFonts w:ascii="Aptos" w:eastAsia="Times New Roman" w:hAnsi="Aptos" w:cs="Times New Roman"/>
                <w:i/>
                <w:iCs/>
                <w:sz w:val="18"/>
                <w:szCs w:val="18"/>
                <w:lang w:eastAsia="it-IT"/>
              </w:rPr>
              <w:t>20</w:t>
            </w:r>
          </w:p>
        </w:tc>
      </w:tr>
      <w:tr w:rsidR="007F1D90" w:rsidRPr="007C1145" w14:paraId="62CB977C"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421B153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06" w:type="pct"/>
            <w:tcBorders>
              <w:top w:val="single" w:sz="4" w:space="0" w:color="auto"/>
              <w:left w:val="nil"/>
              <w:bottom w:val="nil"/>
              <w:right w:val="nil"/>
            </w:tcBorders>
            <w:noWrap/>
            <w:vAlign w:val="center"/>
            <w:hideMark/>
          </w:tcPr>
          <w:p w14:paraId="2408CCCC"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28.016</w:t>
            </w:r>
          </w:p>
        </w:tc>
        <w:tc>
          <w:tcPr>
            <w:tcW w:w="683" w:type="pct"/>
            <w:tcBorders>
              <w:top w:val="single" w:sz="4" w:space="0" w:color="auto"/>
              <w:left w:val="nil"/>
              <w:bottom w:val="nil"/>
              <w:right w:val="nil"/>
            </w:tcBorders>
            <w:noWrap/>
            <w:vAlign w:val="center"/>
            <w:hideMark/>
          </w:tcPr>
          <w:p w14:paraId="00A57957"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single" w:sz="4" w:space="0" w:color="auto"/>
              <w:left w:val="nil"/>
              <w:bottom w:val="nil"/>
              <w:right w:val="single" w:sz="4" w:space="0" w:color="auto"/>
            </w:tcBorders>
            <w:noWrap/>
            <w:vAlign w:val="center"/>
            <w:hideMark/>
          </w:tcPr>
          <w:p w14:paraId="672CC02A"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single" w:sz="4" w:space="0" w:color="auto"/>
              <w:left w:val="nil"/>
              <w:bottom w:val="nil"/>
              <w:right w:val="nil"/>
            </w:tcBorders>
            <w:noWrap/>
            <w:vAlign w:val="center"/>
            <w:hideMark/>
          </w:tcPr>
          <w:p w14:paraId="3AD508F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45.381</w:t>
            </w:r>
          </w:p>
        </w:tc>
        <w:tc>
          <w:tcPr>
            <w:tcW w:w="683" w:type="pct"/>
            <w:tcBorders>
              <w:top w:val="single" w:sz="4" w:space="0" w:color="auto"/>
              <w:left w:val="nil"/>
              <w:bottom w:val="nil"/>
              <w:right w:val="nil"/>
            </w:tcBorders>
            <w:noWrap/>
            <w:vAlign w:val="center"/>
            <w:hideMark/>
          </w:tcPr>
          <w:p w14:paraId="19C6AF46"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6,7</w:t>
            </w:r>
          </w:p>
        </w:tc>
        <w:tc>
          <w:tcPr>
            <w:tcW w:w="683" w:type="pct"/>
            <w:tcBorders>
              <w:top w:val="single" w:sz="4" w:space="0" w:color="auto"/>
              <w:left w:val="nil"/>
              <w:bottom w:val="nil"/>
              <w:right w:val="single" w:sz="4" w:space="0" w:color="auto"/>
            </w:tcBorders>
            <w:noWrap/>
            <w:vAlign w:val="center"/>
            <w:hideMark/>
          </w:tcPr>
          <w:p w14:paraId="763ED057"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EDABDC4"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377F4FE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06" w:type="pct"/>
            <w:tcBorders>
              <w:top w:val="nil"/>
              <w:left w:val="nil"/>
              <w:bottom w:val="nil"/>
              <w:right w:val="nil"/>
            </w:tcBorders>
            <w:noWrap/>
            <w:vAlign w:val="center"/>
            <w:hideMark/>
          </w:tcPr>
          <w:p w14:paraId="2A2850C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12.609</w:t>
            </w:r>
          </w:p>
        </w:tc>
        <w:tc>
          <w:tcPr>
            <w:tcW w:w="683" w:type="pct"/>
            <w:tcBorders>
              <w:top w:val="nil"/>
              <w:left w:val="nil"/>
              <w:bottom w:val="nil"/>
              <w:right w:val="nil"/>
            </w:tcBorders>
            <w:noWrap/>
            <w:vAlign w:val="center"/>
            <w:hideMark/>
          </w:tcPr>
          <w:p w14:paraId="67B03E5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w:t>
            </w:r>
          </w:p>
        </w:tc>
        <w:tc>
          <w:tcPr>
            <w:tcW w:w="683" w:type="pct"/>
            <w:tcBorders>
              <w:top w:val="nil"/>
              <w:left w:val="nil"/>
              <w:bottom w:val="nil"/>
              <w:right w:val="single" w:sz="4" w:space="0" w:color="auto"/>
            </w:tcBorders>
            <w:noWrap/>
            <w:vAlign w:val="center"/>
            <w:hideMark/>
          </w:tcPr>
          <w:p w14:paraId="6F551541"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E1D438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24.846</w:t>
            </w:r>
          </w:p>
        </w:tc>
        <w:tc>
          <w:tcPr>
            <w:tcW w:w="683" w:type="pct"/>
            <w:tcBorders>
              <w:top w:val="nil"/>
              <w:left w:val="nil"/>
              <w:bottom w:val="nil"/>
              <w:right w:val="nil"/>
            </w:tcBorders>
            <w:noWrap/>
            <w:vAlign w:val="center"/>
            <w:hideMark/>
          </w:tcPr>
          <w:p w14:paraId="33B4F8C0"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5,4</w:t>
            </w:r>
          </w:p>
        </w:tc>
        <w:tc>
          <w:tcPr>
            <w:tcW w:w="683" w:type="pct"/>
            <w:tcBorders>
              <w:top w:val="nil"/>
              <w:left w:val="nil"/>
              <w:bottom w:val="nil"/>
              <w:right w:val="single" w:sz="4" w:space="0" w:color="auto"/>
            </w:tcBorders>
            <w:noWrap/>
            <w:vAlign w:val="center"/>
            <w:hideMark/>
          </w:tcPr>
          <w:p w14:paraId="40B79BA4"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5150B43A"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08AEE438"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06" w:type="pct"/>
            <w:tcBorders>
              <w:top w:val="nil"/>
              <w:left w:val="nil"/>
              <w:bottom w:val="nil"/>
              <w:right w:val="nil"/>
            </w:tcBorders>
            <w:noWrap/>
            <w:vAlign w:val="center"/>
            <w:hideMark/>
          </w:tcPr>
          <w:p w14:paraId="3875EDEB"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17.068</w:t>
            </w:r>
          </w:p>
        </w:tc>
        <w:tc>
          <w:tcPr>
            <w:tcW w:w="683" w:type="pct"/>
            <w:tcBorders>
              <w:top w:val="nil"/>
              <w:left w:val="nil"/>
              <w:bottom w:val="nil"/>
              <w:right w:val="nil"/>
            </w:tcBorders>
            <w:noWrap/>
            <w:vAlign w:val="center"/>
            <w:hideMark/>
          </w:tcPr>
          <w:p w14:paraId="1F352558"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4,1</w:t>
            </w:r>
          </w:p>
        </w:tc>
        <w:tc>
          <w:tcPr>
            <w:tcW w:w="683" w:type="pct"/>
            <w:tcBorders>
              <w:top w:val="nil"/>
              <w:left w:val="nil"/>
              <w:bottom w:val="nil"/>
              <w:right w:val="single" w:sz="4" w:space="0" w:color="auto"/>
            </w:tcBorders>
            <w:noWrap/>
            <w:vAlign w:val="center"/>
            <w:hideMark/>
          </w:tcPr>
          <w:p w14:paraId="54E653B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2325AC62"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28.551</w:t>
            </w:r>
          </w:p>
        </w:tc>
        <w:tc>
          <w:tcPr>
            <w:tcW w:w="683" w:type="pct"/>
            <w:tcBorders>
              <w:top w:val="nil"/>
              <w:left w:val="nil"/>
              <w:bottom w:val="nil"/>
              <w:right w:val="nil"/>
            </w:tcBorders>
            <w:noWrap/>
            <w:vAlign w:val="center"/>
            <w:hideMark/>
          </w:tcPr>
          <w:p w14:paraId="7752E1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6,8</w:t>
            </w:r>
          </w:p>
        </w:tc>
        <w:tc>
          <w:tcPr>
            <w:tcW w:w="683" w:type="pct"/>
            <w:tcBorders>
              <w:top w:val="nil"/>
              <w:left w:val="nil"/>
              <w:bottom w:val="nil"/>
              <w:right w:val="single" w:sz="4" w:space="0" w:color="auto"/>
            </w:tcBorders>
            <w:noWrap/>
            <w:vAlign w:val="center"/>
            <w:hideMark/>
          </w:tcPr>
          <w:p w14:paraId="41A0CFCD"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3FF86BED" w14:textId="77777777" w:rsidTr="00F446C3">
        <w:trPr>
          <w:trHeight w:hRule="exact" w:val="340"/>
        </w:trPr>
        <w:tc>
          <w:tcPr>
            <w:tcW w:w="1056" w:type="pct"/>
            <w:tcBorders>
              <w:top w:val="nil"/>
              <w:left w:val="single" w:sz="4" w:space="0" w:color="auto"/>
              <w:bottom w:val="nil"/>
              <w:right w:val="single" w:sz="4" w:space="0" w:color="auto"/>
            </w:tcBorders>
            <w:noWrap/>
            <w:vAlign w:val="center"/>
            <w:hideMark/>
          </w:tcPr>
          <w:p w14:paraId="201EFD39"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06" w:type="pct"/>
            <w:tcBorders>
              <w:top w:val="nil"/>
              <w:left w:val="nil"/>
              <w:bottom w:val="nil"/>
              <w:right w:val="nil"/>
            </w:tcBorders>
            <w:noWrap/>
            <w:vAlign w:val="center"/>
            <w:hideMark/>
          </w:tcPr>
          <w:p w14:paraId="5FE5399D"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9.138</w:t>
            </w:r>
          </w:p>
        </w:tc>
        <w:tc>
          <w:tcPr>
            <w:tcW w:w="683" w:type="pct"/>
            <w:tcBorders>
              <w:top w:val="nil"/>
              <w:left w:val="nil"/>
              <w:bottom w:val="nil"/>
              <w:right w:val="nil"/>
            </w:tcBorders>
            <w:noWrap/>
            <w:vAlign w:val="center"/>
            <w:hideMark/>
          </w:tcPr>
          <w:p w14:paraId="77E027EE"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2,0</w:t>
            </w:r>
          </w:p>
        </w:tc>
        <w:tc>
          <w:tcPr>
            <w:tcW w:w="683" w:type="pct"/>
            <w:tcBorders>
              <w:top w:val="nil"/>
              <w:left w:val="nil"/>
              <w:bottom w:val="nil"/>
              <w:right w:val="single" w:sz="4" w:space="0" w:color="auto"/>
            </w:tcBorders>
            <w:noWrap/>
            <w:vAlign w:val="center"/>
            <w:hideMark/>
          </w:tcPr>
          <w:p w14:paraId="6D68C4E0"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607" w:type="pct"/>
            <w:tcBorders>
              <w:top w:val="nil"/>
              <w:left w:val="nil"/>
              <w:bottom w:val="nil"/>
              <w:right w:val="nil"/>
            </w:tcBorders>
            <w:noWrap/>
            <w:vAlign w:val="center"/>
            <w:hideMark/>
          </w:tcPr>
          <w:p w14:paraId="6755C97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17.013</w:t>
            </w:r>
          </w:p>
        </w:tc>
        <w:tc>
          <w:tcPr>
            <w:tcW w:w="683" w:type="pct"/>
            <w:tcBorders>
              <w:top w:val="nil"/>
              <w:left w:val="nil"/>
              <w:bottom w:val="nil"/>
              <w:right w:val="nil"/>
            </w:tcBorders>
            <w:noWrap/>
            <w:vAlign w:val="center"/>
            <w:hideMark/>
          </w:tcPr>
          <w:p w14:paraId="611F09C9" w14:textId="77777777" w:rsidR="007F1D90" w:rsidRPr="007C1145" w:rsidRDefault="007F1D90" w:rsidP="00F446C3">
            <w:pPr>
              <w:spacing w:after="0" w:line="240" w:lineRule="auto"/>
              <w:jc w:val="right"/>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3,7</w:t>
            </w:r>
          </w:p>
        </w:tc>
        <w:tc>
          <w:tcPr>
            <w:tcW w:w="683" w:type="pct"/>
            <w:tcBorders>
              <w:top w:val="nil"/>
              <w:left w:val="nil"/>
              <w:bottom w:val="nil"/>
              <w:right w:val="single" w:sz="4" w:space="0" w:color="auto"/>
            </w:tcBorders>
            <w:noWrap/>
            <w:vAlign w:val="center"/>
            <w:hideMark/>
          </w:tcPr>
          <w:p w14:paraId="7EC75442" w14:textId="77777777" w:rsidR="007F1D90" w:rsidRPr="007C1145" w:rsidRDefault="007F1D90" w:rsidP="00F446C3">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r>
      <w:tr w:rsidR="007F1D90" w:rsidRPr="007C1145" w14:paraId="185DA82C" w14:textId="77777777" w:rsidTr="00F446C3">
        <w:trPr>
          <w:trHeight w:hRule="exact" w:val="397"/>
        </w:trPr>
        <w:tc>
          <w:tcPr>
            <w:tcW w:w="10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85137FE"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06" w:type="pct"/>
            <w:tcBorders>
              <w:top w:val="single" w:sz="4" w:space="0" w:color="auto"/>
              <w:left w:val="nil"/>
              <w:bottom w:val="single" w:sz="4" w:space="0" w:color="auto"/>
              <w:right w:val="nil"/>
            </w:tcBorders>
            <w:shd w:val="clear" w:color="000000" w:fill="F2F2F2"/>
            <w:noWrap/>
            <w:vAlign w:val="center"/>
            <w:hideMark/>
          </w:tcPr>
          <w:p w14:paraId="1EDDDD66"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66.830</w:t>
            </w:r>
          </w:p>
        </w:tc>
        <w:tc>
          <w:tcPr>
            <w:tcW w:w="683" w:type="pct"/>
            <w:tcBorders>
              <w:top w:val="single" w:sz="4" w:space="0" w:color="auto"/>
              <w:left w:val="nil"/>
              <w:bottom w:val="single" w:sz="4" w:space="0" w:color="auto"/>
              <w:right w:val="nil"/>
            </w:tcBorders>
            <w:shd w:val="clear" w:color="000000" w:fill="F2F2F2"/>
            <w:noWrap/>
            <w:vAlign w:val="center"/>
            <w:hideMark/>
          </w:tcPr>
          <w:p w14:paraId="40834887"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3,3</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07823EE9"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c>
          <w:tcPr>
            <w:tcW w:w="607" w:type="pct"/>
            <w:tcBorders>
              <w:top w:val="single" w:sz="4" w:space="0" w:color="auto"/>
              <w:left w:val="nil"/>
              <w:bottom w:val="single" w:sz="4" w:space="0" w:color="auto"/>
              <w:right w:val="nil"/>
            </w:tcBorders>
            <w:shd w:val="clear" w:color="000000" w:fill="F2F2F2"/>
            <w:noWrap/>
            <w:vAlign w:val="center"/>
            <w:hideMark/>
          </w:tcPr>
          <w:p w14:paraId="2AB41849"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115.791</w:t>
            </w:r>
          </w:p>
        </w:tc>
        <w:tc>
          <w:tcPr>
            <w:tcW w:w="683" w:type="pct"/>
            <w:tcBorders>
              <w:top w:val="single" w:sz="4" w:space="0" w:color="auto"/>
              <w:left w:val="nil"/>
              <w:bottom w:val="single" w:sz="4" w:space="0" w:color="auto"/>
              <w:right w:val="nil"/>
            </w:tcBorders>
            <w:shd w:val="clear" w:color="000000" w:fill="F2F2F2"/>
            <w:noWrap/>
            <w:vAlign w:val="center"/>
            <w:hideMark/>
          </w:tcPr>
          <w:p w14:paraId="5A145F5E" w14:textId="77777777" w:rsidR="007F1D90" w:rsidRPr="007C1145" w:rsidRDefault="007F1D90" w:rsidP="00F446C3">
            <w:pPr>
              <w:spacing w:after="0" w:line="240" w:lineRule="auto"/>
              <w:jc w:val="right"/>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5,7</w:t>
            </w:r>
          </w:p>
        </w:tc>
        <w:tc>
          <w:tcPr>
            <w:tcW w:w="683" w:type="pct"/>
            <w:tcBorders>
              <w:top w:val="single" w:sz="4" w:space="0" w:color="auto"/>
              <w:left w:val="nil"/>
              <w:bottom w:val="single" w:sz="4" w:space="0" w:color="auto"/>
              <w:right w:val="single" w:sz="4" w:space="0" w:color="auto"/>
            </w:tcBorders>
            <w:shd w:val="clear" w:color="000000" w:fill="F2F2F2"/>
            <w:noWrap/>
            <w:vAlign w:val="center"/>
            <w:hideMark/>
          </w:tcPr>
          <w:p w14:paraId="5A9B717D" w14:textId="77777777" w:rsidR="007F1D90" w:rsidRPr="007C1145" w:rsidRDefault="007F1D90" w:rsidP="00F446C3">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w:t>
            </w:r>
          </w:p>
        </w:tc>
      </w:tr>
    </w:tbl>
    <w:p w14:paraId="5C0958B4" w14:textId="77777777" w:rsidR="007F1D90" w:rsidRPr="007C1145" w:rsidRDefault="007F1D90" w:rsidP="007F1D90">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451C1EAE" w14:textId="77777777" w:rsidR="00B67FB7" w:rsidRPr="00493ED4"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22F08389" w14:textId="77777777" w:rsidR="00696378" w:rsidRDefault="00696378" w:rsidP="005624D6">
      <w:pPr>
        <w:spacing w:before="480" w:after="0"/>
        <w:rPr>
          <w:rFonts w:eastAsia="Times New Roman" w:cstheme="minorHAnsi"/>
          <w:b/>
          <w:sz w:val="24"/>
          <w:szCs w:val="24"/>
          <w:lang w:eastAsia="it-IT"/>
        </w:rPr>
      </w:pPr>
    </w:p>
    <w:p w14:paraId="673E1216" w14:textId="77777777" w:rsidR="0093694D" w:rsidRDefault="0093694D" w:rsidP="005624D6">
      <w:pPr>
        <w:spacing w:before="480" w:after="0"/>
        <w:rPr>
          <w:rFonts w:eastAsia="Times New Roman" w:cstheme="minorHAnsi"/>
          <w:b/>
          <w:sz w:val="24"/>
          <w:szCs w:val="24"/>
          <w:lang w:eastAsia="it-IT"/>
        </w:rPr>
      </w:pPr>
    </w:p>
    <w:p w14:paraId="42FCBA36" w14:textId="7B898EF4" w:rsidR="005624D6" w:rsidRPr="007C1145" w:rsidRDefault="005624D6" w:rsidP="005624D6">
      <w:pPr>
        <w:spacing w:before="480" w:after="0"/>
        <w:rPr>
          <w:rFonts w:eastAsia="Times New Roman" w:cstheme="minorHAnsi"/>
          <w:b/>
          <w:sz w:val="24"/>
          <w:szCs w:val="24"/>
          <w:lang w:eastAsia="it-IT"/>
        </w:rPr>
      </w:pPr>
      <w:r w:rsidRPr="007C1145">
        <w:rPr>
          <w:rFonts w:eastAsia="Times New Roman" w:cstheme="minorHAnsi"/>
          <w:b/>
          <w:sz w:val="24"/>
          <w:szCs w:val="24"/>
          <w:lang w:eastAsia="it-IT"/>
        </w:rPr>
        <w:lastRenderedPageBreak/>
        <w:t>Occupazione del Sistema Produttivo Culturale e Creativo per regioni e macroaree</w:t>
      </w:r>
    </w:p>
    <w:p w14:paraId="748079CA" w14:textId="77777777" w:rsidR="005624D6" w:rsidRPr="007C1145" w:rsidRDefault="005624D6" w:rsidP="005624D6">
      <w:pPr>
        <w:shd w:val="clear" w:color="auto" w:fill="FFFFFF" w:themeFill="background1"/>
        <w:spacing w:after="0"/>
        <w:jc w:val="both"/>
        <w:rPr>
          <w:rFonts w:eastAsia="Times New Roman" w:cstheme="minorHAnsi"/>
          <w:sz w:val="18"/>
          <w:lang w:eastAsia="it-IT"/>
        </w:rPr>
      </w:pPr>
      <w:r w:rsidRPr="007C1145">
        <w:rPr>
          <w:rFonts w:eastAsia="Times New Roman" w:cstheme="minorHAnsi"/>
          <w:lang w:eastAsia="it-IT"/>
        </w:rPr>
        <w:t xml:space="preserve"> 2025 (valori assoluti e incidenze sul totale economia regionale e di macroarea)</w:t>
      </w:r>
      <w:r w:rsidRPr="007C1145">
        <w:rPr>
          <w:rFonts w:eastAsia="Times New Roman" w:cstheme="minorHAnsi"/>
          <w:sz w:val="18"/>
          <w:lang w:eastAsia="it-IT"/>
        </w:rPr>
        <w:t xml:space="preserve"> </w:t>
      </w:r>
    </w:p>
    <w:tbl>
      <w:tblPr>
        <w:tblW w:w="5000" w:type="pct"/>
        <w:tblCellMar>
          <w:left w:w="70" w:type="dxa"/>
          <w:right w:w="70" w:type="dxa"/>
        </w:tblCellMar>
        <w:tblLook w:val="04A0" w:firstRow="1" w:lastRow="0" w:firstColumn="1" w:lastColumn="0" w:noHBand="0" w:noVBand="1"/>
      </w:tblPr>
      <w:tblGrid>
        <w:gridCol w:w="2033"/>
        <w:gridCol w:w="1167"/>
        <w:gridCol w:w="1315"/>
        <w:gridCol w:w="1315"/>
        <w:gridCol w:w="1168"/>
        <w:gridCol w:w="1315"/>
        <w:gridCol w:w="1315"/>
      </w:tblGrid>
      <w:tr w:rsidR="005624D6" w:rsidRPr="007C1145" w14:paraId="2A807774" w14:textId="77777777" w:rsidTr="00AD452B">
        <w:trPr>
          <w:trHeight w:hRule="exact" w:val="397"/>
        </w:trPr>
        <w:tc>
          <w:tcPr>
            <w:tcW w:w="1096"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7FCD21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 </w:t>
            </w:r>
          </w:p>
        </w:tc>
        <w:tc>
          <w:tcPr>
            <w:tcW w:w="1953"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7B98C8EA"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i/>
                <w:iCs/>
                <w:sz w:val="18"/>
                <w:szCs w:val="18"/>
                <w:lang w:eastAsia="it-IT"/>
              </w:rPr>
              <w:t>Core Cultura</w:t>
            </w:r>
          </w:p>
        </w:tc>
        <w:tc>
          <w:tcPr>
            <w:tcW w:w="1951" w:type="pct"/>
            <w:gridSpan w:val="3"/>
            <w:tcBorders>
              <w:top w:val="single" w:sz="4" w:space="0" w:color="auto"/>
              <w:left w:val="nil"/>
              <w:bottom w:val="single" w:sz="4" w:space="0" w:color="auto"/>
              <w:right w:val="single" w:sz="4" w:space="0" w:color="000000"/>
            </w:tcBorders>
            <w:shd w:val="clear" w:color="auto" w:fill="D9D9D9" w:themeFill="background1" w:themeFillShade="D9"/>
            <w:noWrap/>
            <w:vAlign w:val="center"/>
            <w:hideMark/>
          </w:tcPr>
          <w:p w14:paraId="2F60AAAD"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Sistema Produttivo Culturale e Creativo</w:t>
            </w:r>
          </w:p>
        </w:tc>
      </w:tr>
      <w:tr w:rsidR="005624D6" w:rsidRPr="007C1145" w14:paraId="03A1F3ED" w14:textId="77777777" w:rsidTr="00AD452B">
        <w:trPr>
          <w:trHeight w:hRule="exact" w:val="1551"/>
        </w:trPr>
        <w:tc>
          <w:tcPr>
            <w:tcW w:w="1096" w:type="pct"/>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1D73775B" w14:textId="77777777" w:rsidR="005624D6" w:rsidRPr="007C1145" w:rsidRDefault="005624D6" w:rsidP="00AD452B">
            <w:pPr>
              <w:spacing w:after="0" w:line="240" w:lineRule="auto"/>
              <w:rPr>
                <w:rFonts w:ascii="Aptos" w:eastAsia="Times New Roman" w:hAnsi="Aptos" w:cs="Times New Roman"/>
                <w:b/>
                <w:bCs/>
                <w:sz w:val="18"/>
                <w:szCs w:val="18"/>
                <w:lang w:eastAsia="it-IT"/>
              </w:rPr>
            </w:pPr>
          </w:p>
        </w:tc>
        <w:tc>
          <w:tcPr>
            <w:tcW w:w="646" w:type="pct"/>
            <w:tcBorders>
              <w:top w:val="nil"/>
              <w:left w:val="nil"/>
              <w:bottom w:val="single" w:sz="4" w:space="0" w:color="auto"/>
              <w:right w:val="nil"/>
            </w:tcBorders>
            <w:shd w:val="clear" w:color="auto" w:fill="D9D9D9" w:themeFill="background1" w:themeFillShade="D9"/>
            <w:vAlign w:val="center"/>
            <w:hideMark/>
          </w:tcPr>
          <w:p w14:paraId="71B6AC35"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07F95868"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6" w:type="pct"/>
            <w:tcBorders>
              <w:top w:val="nil"/>
              <w:left w:val="nil"/>
              <w:bottom w:val="single" w:sz="4" w:space="0" w:color="auto"/>
              <w:right w:val="single" w:sz="4" w:space="0" w:color="auto"/>
            </w:tcBorders>
            <w:shd w:val="clear" w:color="auto" w:fill="D9D9D9" w:themeFill="background1" w:themeFillShade="D9"/>
            <w:vAlign w:val="center"/>
            <w:hideMark/>
          </w:tcPr>
          <w:p w14:paraId="03C137AC"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Posizioni per incidenza  </w:t>
            </w:r>
          </w:p>
          <w:p w14:paraId="26816334"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imes New Roman"/>
                <w:b/>
                <w:bCs/>
                <w:sz w:val="18"/>
                <w:szCs w:val="18"/>
                <w:lang w:eastAsia="it-IT"/>
              </w:rPr>
              <w:t>sull’economia territoriale</w:t>
            </w:r>
          </w:p>
        </w:tc>
        <w:tc>
          <w:tcPr>
            <w:tcW w:w="646" w:type="pct"/>
            <w:tcBorders>
              <w:top w:val="nil"/>
              <w:left w:val="nil"/>
              <w:bottom w:val="single" w:sz="4" w:space="0" w:color="auto"/>
              <w:right w:val="nil"/>
            </w:tcBorders>
            <w:shd w:val="clear" w:color="auto" w:fill="D9D9D9" w:themeFill="background1" w:themeFillShade="D9"/>
            <w:vAlign w:val="center"/>
            <w:hideMark/>
          </w:tcPr>
          <w:p w14:paraId="4CC791B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 xml:space="preserve">Valori assoluti </w:t>
            </w:r>
          </w:p>
        </w:tc>
        <w:tc>
          <w:tcPr>
            <w:tcW w:w="661" w:type="pct"/>
            <w:tcBorders>
              <w:top w:val="nil"/>
              <w:left w:val="nil"/>
              <w:bottom w:val="single" w:sz="4" w:space="0" w:color="auto"/>
              <w:right w:val="nil"/>
            </w:tcBorders>
            <w:shd w:val="clear" w:color="auto" w:fill="D9D9D9" w:themeFill="background1" w:themeFillShade="D9"/>
            <w:vAlign w:val="center"/>
            <w:hideMark/>
          </w:tcPr>
          <w:p w14:paraId="1F2CF7F0" w14:textId="77777777" w:rsidR="005624D6" w:rsidRPr="007C1145" w:rsidRDefault="005624D6" w:rsidP="00AD452B">
            <w:pPr>
              <w:spacing w:after="0" w:line="240" w:lineRule="auto"/>
              <w:jc w:val="center"/>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Incidenze percentuali sull’economia territoriale</w:t>
            </w:r>
          </w:p>
        </w:tc>
        <w:tc>
          <w:tcPr>
            <w:tcW w:w="644" w:type="pct"/>
            <w:tcBorders>
              <w:top w:val="nil"/>
              <w:left w:val="nil"/>
              <w:bottom w:val="single" w:sz="4" w:space="0" w:color="auto"/>
              <w:right w:val="single" w:sz="4" w:space="0" w:color="auto"/>
            </w:tcBorders>
            <w:shd w:val="clear" w:color="auto" w:fill="D9D9D9" w:themeFill="background1" w:themeFillShade="D9"/>
            <w:vAlign w:val="center"/>
            <w:hideMark/>
          </w:tcPr>
          <w:p w14:paraId="1B30745A" w14:textId="77777777" w:rsidR="005624D6" w:rsidRPr="007C1145" w:rsidRDefault="005624D6" w:rsidP="00AD452B">
            <w:pPr>
              <w:spacing w:after="0" w:line="240" w:lineRule="auto"/>
              <w:jc w:val="center"/>
              <w:rPr>
                <w:rFonts w:ascii="Aptos" w:eastAsia="Times New Roman" w:hAnsi="Aptos" w:cstheme="minorHAnsi"/>
                <w:b/>
                <w:bCs/>
                <w:sz w:val="18"/>
                <w:szCs w:val="18"/>
                <w:lang w:eastAsia="it-IT"/>
              </w:rPr>
            </w:pPr>
            <w:r w:rsidRPr="007C1145">
              <w:rPr>
                <w:rFonts w:ascii="Aptos" w:eastAsia="Times New Roman" w:hAnsi="Aptos" w:cstheme="minorHAnsi"/>
                <w:b/>
                <w:bCs/>
                <w:sz w:val="18"/>
                <w:szCs w:val="18"/>
                <w:lang w:eastAsia="it-IT"/>
              </w:rPr>
              <w:t xml:space="preserve">Posizioni per incidenza  </w:t>
            </w:r>
          </w:p>
          <w:p w14:paraId="2CEC6315" w14:textId="77777777" w:rsidR="005624D6" w:rsidRPr="007C1145" w:rsidRDefault="005624D6" w:rsidP="00AD452B">
            <w:pPr>
              <w:spacing w:after="0" w:line="240" w:lineRule="auto"/>
              <w:jc w:val="center"/>
              <w:rPr>
                <w:rFonts w:ascii="Aptos" w:eastAsia="Times New Roman" w:hAnsi="Aptos" w:cs="Times New Roman"/>
                <w:b/>
                <w:bCs/>
                <w:i/>
                <w:iCs/>
                <w:sz w:val="18"/>
                <w:szCs w:val="18"/>
                <w:lang w:eastAsia="it-IT"/>
              </w:rPr>
            </w:pPr>
            <w:r w:rsidRPr="007C1145">
              <w:rPr>
                <w:rFonts w:ascii="Aptos" w:eastAsia="Times New Roman" w:hAnsi="Aptos" w:cstheme="minorHAnsi"/>
                <w:b/>
                <w:bCs/>
                <w:sz w:val="18"/>
                <w:szCs w:val="18"/>
                <w:lang w:eastAsia="it-IT"/>
              </w:rPr>
              <w:t>sull’economia territoriale</w:t>
            </w:r>
          </w:p>
        </w:tc>
      </w:tr>
      <w:tr w:rsidR="005624D6" w:rsidRPr="007C1145" w14:paraId="22A3C3C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7176FA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Piemonte</w:t>
            </w:r>
          </w:p>
        </w:tc>
        <w:tc>
          <w:tcPr>
            <w:tcW w:w="646" w:type="pct"/>
            <w:tcBorders>
              <w:top w:val="nil"/>
              <w:left w:val="single" w:sz="4" w:space="0" w:color="auto"/>
              <w:bottom w:val="nil"/>
              <w:right w:val="nil"/>
            </w:tcBorders>
            <w:noWrap/>
            <w:vAlign w:val="center"/>
            <w:hideMark/>
          </w:tcPr>
          <w:p w14:paraId="592398C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79.102</w:t>
            </w:r>
          </w:p>
        </w:tc>
        <w:tc>
          <w:tcPr>
            <w:tcW w:w="661" w:type="pct"/>
            <w:tcBorders>
              <w:top w:val="nil"/>
              <w:left w:val="nil"/>
              <w:bottom w:val="nil"/>
              <w:right w:val="nil"/>
            </w:tcBorders>
            <w:noWrap/>
            <w:vAlign w:val="center"/>
            <w:hideMark/>
          </w:tcPr>
          <w:p w14:paraId="45AA252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2B5F13F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c>
          <w:tcPr>
            <w:tcW w:w="646" w:type="pct"/>
            <w:tcBorders>
              <w:top w:val="nil"/>
              <w:left w:val="nil"/>
              <w:bottom w:val="nil"/>
              <w:right w:val="nil"/>
            </w:tcBorders>
            <w:noWrap/>
            <w:vAlign w:val="center"/>
            <w:hideMark/>
          </w:tcPr>
          <w:p w14:paraId="798EC92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126.133</w:t>
            </w:r>
          </w:p>
        </w:tc>
        <w:tc>
          <w:tcPr>
            <w:tcW w:w="661" w:type="pct"/>
            <w:tcBorders>
              <w:top w:val="nil"/>
              <w:left w:val="nil"/>
              <w:bottom w:val="nil"/>
              <w:right w:val="nil"/>
            </w:tcBorders>
            <w:noWrap/>
            <w:vAlign w:val="center"/>
            <w:hideMark/>
          </w:tcPr>
          <w:p w14:paraId="75C864E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6.3</w:t>
            </w:r>
          </w:p>
        </w:tc>
        <w:tc>
          <w:tcPr>
            <w:tcW w:w="644" w:type="pct"/>
            <w:tcBorders>
              <w:top w:val="nil"/>
              <w:left w:val="nil"/>
              <w:bottom w:val="nil"/>
              <w:right w:val="single" w:sz="4" w:space="0" w:color="auto"/>
            </w:tcBorders>
            <w:noWrap/>
            <w:vAlign w:val="center"/>
            <w:hideMark/>
          </w:tcPr>
          <w:p w14:paraId="23D44D3C"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3</w:t>
            </w:r>
          </w:p>
        </w:tc>
      </w:tr>
      <w:tr w:rsidR="005624D6" w:rsidRPr="007C1145" w14:paraId="1EC1609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F99652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Valle d'Aosta</w:t>
            </w:r>
          </w:p>
        </w:tc>
        <w:tc>
          <w:tcPr>
            <w:tcW w:w="646" w:type="pct"/>
            <w:tcBorders>
              <w:top w:val="nil"/>
              <w:left w:val="single" w:sz="4" w:space="0" w:color="auto"/>
              <w:bottom w:val="nil"/>
              <w:right w:val="nil"/>
            </w:tcBorders>
            <w:noWrap/>
            <w:vAlign w:val="center"/>
            <w:hideMark/>
          </w:tcPr>
          <w:p w14:paraId="3AC98EA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1.460</w:t>
            </w:r>
          </w:p>
        </w:tc>
        <w:tc>
          <w:tcPr>
            <w:tcW w:w="661" w:type="pct"/>
            <w:tcBorders>
              <w:top w:val="nil"/>
              <w:left w:val="nil"/>
              <w:bottom w:val="nil"/>
              <w:right w:val="nil"/>
            </w:tcBorders>
            <w:noWrap/>
            <w:vAlign w:val="center"/>
            <w:hideMark/>
          </w:tcPr>
          <w:p w14:paraId="6172C3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0AD565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c>
          <w:tcPr>
            <w:tcW w:w="646" w:type="pct"/>
            <w:tcBorders>
              <w:top w:val="nil"/>
              <w:left w:val="nil"/>
              <w:bottom w:val="nil"/>
              <w:right w:val="nil"/>
            </w:tcBorders>
            <w:noWrap/>
            <w:vAlign w:val="center"/>
            <w:hideMark/>
          </w:tcPr>
          <w:p w14:paraId="379745E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2.632</w:t>
            </w:r>
          </w:p>
        </w:tc>
        <w:tc>
          <w:tcPr>
            <w:tcW w:w="661" w:type="pct"/>
            <w:tcBorders>
              <w:top w:val="nil"/>
              <w:left w:val="nil"/>
              <w:bottom w:val="nil"/>
              <w:right w:val="nil"/>
            </w:tcBorders>
            <w:noWrap/>
            <w:vAlign w:val="center"/>
            <w:hideMark/>
          </w:tcPr>
          <w:p w14:paraId="41610D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4,1</w:t>
            </w:r>
          </w:p>
        </w:tc>
        <w:tc>
          <w:tcPr>
            <w:tcW w:w="644" w:type="pct"/>
            <w:tcBorders>
              <w:top w:val="nil"/>
              <w:left w:val="nil"/>
              <w:bottom w:val="nil"/>
              <w:right w:val="single" w:sz="4" w:space="0" w:color="auto"/>
            </w:tcBorders>
            <w:noWrap/>
            <w:vAlign w:val="center"/>
            <w:hideMark/>
          </w:tcPr>
          <w:p w14:paraId="435B405F"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14</w:t>
            </w:r>
          </w:p>
        </w:tc>
      </w:tr>
      <w:tr w:rsidR="005624D6" w:rsidRPr="007C1145" w14:paraId="4F7C0E2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BA45AA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Lombardia</w:t>
            </w:r>
          </w:p>
        </w:tc>
        <w:tc>
          <w:tcPr>
            <w:tcW w:w="646" w:type="pct"/>
            <w:tcBorders>
              <w:top w:val="nil"/>
              <w:left w:val="single" w:sz="4" w:space="0" w:color="auto"/>
              <w:bottom w:val="nil"/>
              <w:right w:val="nil"/>
            </w:tcBorders>
            <w:noWrap/>
            <w:vAlign w:val="center"/>
            <w:hideMark/>
          </w:tcPr>
          <w:p w14:paraId="6B36768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238.839</w:t>
            </w:r>
          </w:p>
        </w:tc>
        <w:tc>
          <w:tcPr>
            <w:tcW w:w="661" w:type="pct"/>
            <w:tcBorders>
              <w:top w:val="nil"/>
              <w:left w:val="nil"/>
              <w:bottom w:val="nil"/>
              <w:right w:val="nil"/>
            </w:tcBorders>
            <w:noWrap/>
            <w:vAlign w:val="center"/>
            <w:hideMark/>
          </w:tcPr>
          <w:p w14:paraId="236F27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4,6</w:t>
            </w:r>
          </w:p>
        </w:tc>
        <w:tc>
          <w:tcPr>
            <w:tcW w:w="646" w:type="pct"/>
            <w:tcBorders>
              <w:top w:val="nil"/>
              <w:left w:val="nil"/>
              <w:bottom w:val="nil"/>
              <w:right w:val="single" w:sz="4" w:space="0" w:color="auto"/>
            </w:tcBorders>
            <w:noWrap/>
            <w:vAlign w:val="center"/>
            <w:hideMark/>
          </w:tcPr>
          <w:p w14:paraId="7A4305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c>
          <w:tcPr>
            <w:tcW w:w="646" w:type="pct"/>
            <w:tcBorders>
              <w:top w:val="nil"/>
              <w:left w:val="nil"/>
              <w:bottom w:val="nil"/>
              <w:right w:val="nil"/>
            </w:tcBorders>
            <w:noWrap/>
            <w:vAlign w:val="center"/>
            <w:hideMark/>
          </w:tcPr>
          <w:p w14:paraId="7838802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374.706</w:t>
            </w:r>
          </w:p>
        </w:tc>
        <w:tc>
          <w:tcPr>
            <w:tcW w:w="661" w:type="pct"/>
            <w:tcBorders>
              <w:top w:val="nil"/>
              <w:left w:val="nil"/>
              <w:bottom w:val="nil"/>
              <w:right w:val="nil"/>
            </w:tcBorders>
            <w:noWrap/>
            <w:vAlign w:val="center"/>
            <w:hideMark/>
          </w:tcPr>
          <w:p w14:paraId="2A9976A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7,2</w:t>
            </w:r>
          </w:p>
        </w:tc>
        <w:tc>
          <w:tcPr>
            <w:tcW w:w="644" w:type="pct"/>
            <w:tcBorders>
              <w:top w:val="nil"/>
              <w:left w:val="nil"/>
              <w:bottom w:val="nil"/>
              <w:right w:val="single" w:sz="4" w:space="0" w:color="auto"/>
            </w:tcBorders>
            <w:noWrap/>
            <w:vAlign w:val="center"/>
            <w:hideMark/>
          </w:tcPr>
          <w:p w14:paraId="5C6952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w:t>
            </w:r>
          </w:p>
        </w:tc>
      </w:tr>
      <w:tr w:rsidR="005624D6" w:rsidRPr="007C1145" w14:paraId="46B70542"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5382943"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Trentino-Alto Adige</w:t>
            </w:r>
          </w:p>
        </w:tc>
        <w:tc>
          <w:tcPr>
            <w:tcW w:w="646" w:type="pct"/>
            <w:tcBorders>
              <w:top w:val="nil"/>
              <w:left w:val="single" w:sz="4" w:space="0" w:color="auto"/>
              <w:bottom w:val="nil"/>
              <w:right w:val="nil"/>
            </w:tcBorders>
            <w:noWrap/>
            <w:vAlign w:val="center"/>
            <w:hideMark/>
          </w:tcPr>
          <w:p w14:paraId="3693DE8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19.011</w:t>
            </w:r>
          </w:p>
        </w:tc>
        <w:tc>
          <w:tcPr>
            <w:tcW w:w="661" w:type="pct"/>
            <w:tcBorders>
              <w:top w:val="nil"/>
              <w:left w:val="nil"/>
              <w:bottom w:val="nil"/>
              <w:right w:val="nil"/>
            </w:tcBorders>
            <w:noWrap/>
            <w:vAlign w:val="center"/>
            <w:hideMark/>
          </w:tcPr>
          <w:p w14:paraId="61CCF68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0F1A5AD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c>
          <w:tcPr>
            <w:tcW w:w="646" w:type="pct"/>
            <w:tcBorders>
              <w:top w:val="nil"/>
              <w:left w:val="nil"/>
              <w:bottom w:val="nil"/>
              <w:right w:val="nil"/>
            </w:tcBorders>
            <w:noWrap/>
            <w:vAlign w:val="center"/>
            <w:hideMark/>
          </w:tcPr>
          <w:p w14:paraId="011B634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33.627</w:t>
            </w:r>
          </w:p>
        </w:tc>
        <w:tc>
          <w:tcPr>
            <w:tcW w:w="661" w:type="pct"/>
            <w:tcBorders>
              <w:top w:val="nil"/>
              <w:left w:val="nil"/>
              <w:bottom w:val="nil"/>
              <w:right w:val="nil"/>
            </w:tcBorders>
            <w:noWrap/>
            <w:vAlign w:val="center"/>
            <w:hideMark/>
          </w:tcPr>
          <w:p w14:paraId="12BCD36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5,6</w:t>
            </w:r>
          </w:p>
        </w:tc>
        <w:tc>
          <w:tcPr>
            <w:tcW w:w="644" w:type="pct"/>
            <w:tcBorders>
              <w:top w:val="nil"/>
              <w:left w:val="nil"/>
              <w:bottom w:val="nil"/>
              <w:right w:val="single" w:sz="4" w:space="0" w:color="auto"/>
            </w:tcBorders>
            <w:noWrap/>
            <w:vAlign w:val="center"/>
            <w:hideMark/>
          </w:tcPr>
          <w:p w14:paraId="710778E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r>
      <w:tr w:rsidR="005624D6" w:rsidRPr="007C1145" w14:paraId="32CB587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6519F7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Veneto</w:t>
            </w:r>
          </w:p>
        </w:tc>
        <w:tc>
          <w:tcPr>
            <w:tcW w:w="646" w:type="pct"/>
            <w:tcBorders>
              <w:top w:val="nil"/>
              <w:left w:val="single" w:sz="4" w:space="0" w:color="auto"/>
              <w:bottom w:val="nil"/>
              <w:right w:val="nil"/>
            </w:tcBorders>
            <w:noWrap/>
            <w:vAlign w:val="center"/>
            <w:hideMark/>
          </w:tcPr>
          <w:p w14:paraId="345EDCE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71.976</w:t>
            </w:r>
          </w:p>
        </w:tc>
        <w:tc>
          <w:tcPr>
            <w:tcW w:w="661" w:type="pct"/>
            <w:tcBorders>
              <w:top w:val="nil"/>
              <w:left w:val="nil"/>
              <w:bottom w:val="nil"/>
              <w:right w:val="nil"/>
            </w:tcBorders>
            <w:noWrap/>
            <w:vAlign w:val="center"/>
            <w:hideMark/>
          </w:tcPr>
          <w:p w14:paraId="364CCFB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3BC8DAB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c>
          <w:tcPr>
            <w:tcW w:w="646" w:type="pct"/>
            <w:tcBorders>
              <w:top w:val="nil"/>
              <w:left w:val="nil"/>
              <w:bottom w:val="nil"/>
              <w:right w:val="nil"/>
            </w:tcBorders>
            <w:noWrap/>
            <w:vAlign w:val="center"/>
            <w:hideMark/>
          </w:tcPr>
          <w:p w14:paraId="237AC23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141.773</w:t>
            </w:r>
          </w:p>
        </w:tc>
        <w:tc>
          <w:tcPr>
            <w:tcW w:w="661" w:type="pct"/>
            <w:tcBorders>
              <w:top w:val="nil"/>
              <w:left w:val="nil"/>
              <w:bottom w:val="nil"/>
              <w:right w:val="nil"/>
            </w:tcBorders>
            <w:noWrap/>
            <w:vAlign w:val="center"/>
            <w:hideMark/>
          </w:tcPr>
          <w:p w14:paraId="377AADB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6,0</w:t>
            </w:r>
          </w:p>
        </w:tc>
        <w:tc>
          <w:tcPr>
            <w:tcW w:w="644" w:type="pct"/>
            <w:tcBorders>
              <w:top w:val="nil"/>
              <w:left w:val="nil"/>
              <w:bottom w:val="nil"/>
              <w:right w:val="single" w:sz="4" w:space="0" w:color="auto"/>
            </w:tcBorders>
            <w:noWrap/>
            <w:vAlign w:val="center"/>
            <w:hideMark/>
          </w:tcPr>
          <w:p w14:paraId="78676C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r>
      <w:tr w:rsidR="005624D6" w:rsidRPr="007C1145" w14:paraId="7EBBE5D3"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E0E352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Friuli-Venezia Giulia</w:t>
            </w:r>
          </w:p>
        </w:tc>
        <w:tc>
          <w:tcPr>
            <w:tcW w:w="646" w:type="pct"/>
            <w:tcBorders>
              <w:top w:val="nil"/>
              <w:left w:val="single" w:sz="4" w:space="0" w:color="auto"/>
              <w:bottom w:val="nil"/>
              <w:right w:val="nil"/>
            </w:tcBorders>
            <w:noWrap/>
            <w:vAlign w:val="center"/>
            <w:hideMark/>
          </w:tcPr>
          <w:p w14:paraId="42193A0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16.315</w:t>
            </w:r>
          </w:p>
        </w:tc>
        <w:tc>
          <w:tcPr>
            <w:tcW w:w="661" w:type="pct"/>
            <w:tcBorders>
              <w:top w:val="nil"/>
              <w:left w:val="nil"/>
              <w:bottom w:val="nil"/>
              <w:right w:val="nil"/>
            </w:tcBorders>
            <w:noWrap/>
            <w:vAlign w:val="center"/>
            <w:hideMark/>
          </w:tcPr>
          <w:p w14:paraId="5CD344B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2FFF8F66"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c>
          <w:tcPr>
            <w:tcW w:w="646" w:type="pct"/>
            <w:tcBorders>
              <w:top w:val="nil"/>
              <w:left w:val="nil"/>
              <w:bottom w:val="nil"/>
              <w:right w:val="nil"/>
            </w:tcBorders>
            <w:noWrap/>
            <w:vAlign w:val="center"/>
            <w:hideMark/>
          </w:tcPr>
          <w:p w14:paraId="7A2D06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32.397</w:t>
            </w:r>
          </w:p>
        </w:tc>
        <w:tc>
          <w:tcPr>
            <w:tcW w:w="661" w:type="pct"/>
            <w:tcBorders>
              <w:top w:val="nil"/>
              <w:left w:val="nil"/>
              <w:bottom w:val="nil"/>
              <w:right w:val="nil"/>
            </w:tcBorders>
            <w:noWrap/>
            <w:vAlign w:val="center"/>
            <w:hideMark/>
          </w:tcPr>
          <w:p w14:paraId="2C4C5F4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w:t>
            </w:r>
          </w:p>
        </w:tc>
        <w:tc>
          <w:tcPr>
            <w:tcW w:w="644" w:type="pct"/>
            <w:tcBorders>
              <w:top w:val="nil"/>
              <w:left w:val="nil"/>
              <w:bottom w:val="nil"/>
              <w:right w:val="single" w:sz="4" w:space="0" w:color="auto"/>
            </w:tcBorders>
            <w:noWrap/>
            <w:vAlign w:val="center"/>
            <w:hideMark/>
          </w:tcPr>
          <w:p w14:paraId="08F01E0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7</w:t>
            </w:r>
          </w:p>
        </w:tc>
      </w:tr>
      <w:tr w:rsidR="005624D6" w:rsidRPr="007C1145" w14:paraId="01CD8E2B"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096CCB3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Liguria</w:t>
            </w:r>
          </w:p>
        </w:tc>
        <w:tc>
          <w:tcPr>
            <w:tcW w:w="646" w:type="pct"/>
            <w:tcBorders>
              <w:top w:val="nil"/>
              <w:left w:val="single" w:sz="4" w:space="0" w:color="auto"/>
              <w:bottom w:val="nil"/>
              <w:right w:val="nil"/>
            </w:tcBorders>
            <w:noWrap/>
            <w:vAlign w:val="center"/>
            <w:hideMark/>
          </w:tcPr>
          <w:p w14:paraId="2DBC9E5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18.558</w:t>
            </w:r>
          </w:p>
        </w:tc>
        <w:tc>
          <w:tcPr>
            <w:tcW w:w="661" w:type="pct"/>
            <w:tcBorders>
              <w:top w:val="nil"/>
              <w:left w:val="nil"/>
              <w:bottom w:val="nil"/>
              <w:right w:val="nil"/>
            </w:tcBorders>
            <w:noWrap/>
            <w:vAlign w:val="center"/>
            <w:hideMark/>
          </w:tcPr>
          <w:p w14:paraId="3812A9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2,6</w:t>
            </w:r>
          </w:p>
        </w:tc>
        <w:tc>
          <w:tcPr>
            <w:tcW w:w="646" w:type="pct"/>
            <w:tcBorders>
              <w:top w:val="nil"/>
              <w:left w:val="nil"/>
              <w:bottom w:val="nil"/>
              <w:right w:val="single" w:sz="4" w:space="0" w:color="auto"/>
            </w:tcBorders>
            <w:noWrap/>
            <w:vAlign w:val="center"/>
            <w:hideMark/>
          </w:tcPr>
          <w:p w14:paraId="3EFC603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c>
          <w:tcPr>
            <w:tcW w:w="646" w:type="pct"/>
            <w:tcBorders>
              <w:top w:val="nil"/>
              <w:left w:val="nil"/>
              <w:bottom w:val="nil"/>
              <w:right w:val="nil"/>
            </w:tcBorders>
            <w:noWrap/>
            <w:vAlign w:val="center"/>
            <w:hideMark/>
          </w:tcPr>
          <w:p w14:paraId="73034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30.074</w:t>
            </w:r>
          </w:p>
        </w:tc>
        <w:tc>
          <w:tcPr>
            <w:tcW w:w="661" w:type="pct"/>
            <w:tcBorders>
              <w:top w:val="nil"/>
              <w:left w:val="nil"/>
              <w:bottom w:val="nil"/>
              <w:right w:val="nil"/>
            </w:tcBorders>
            <w:noWrap/>
            <w:vAlign w:val="center"/>
            <w:hideMark/>
          </w:tcPr>
          <w:p w14:paraId="5F73D9E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7A7BFE09"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r>
      <w:tr w:rsidR="005624D6" w:rsidRPr="007C1145" w14:paraId="7DCA087F"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5D3B481"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Emilia-Romagna</w:t>
            </w:r>
          </w:p>
        </w:tc>
        <w:tc>
          <w:tcPr>
            <w:tcW w:w="646" w:type="pct"/>
            <w:tcBorders>
              <w:top w:val="nil"/>
              <w:left w:val="single" w:sz="4" w:space="0" w:color="auto"/>
              <w:bottom w:val="nil"/>
              <w:right w:val="nil"/>
            </w:tcBorders>
            <w:noWrap/>
            <w:vAlign w:val="center"/>
            <w:hideMark/>
          </w:tcPr>
          <w:p w14:paraId="65C08B2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74.583</w:t>
            </w:r>
          </w:p>
        </w:tc>
        <w:tc>
          <w:tcPr>
            <w:tcW w:w="661" w:type="pct"/>
            <w:tcBorders>
              <w:top w:val="nil"/>
              <w:left w:val="nil"/>
              <w:bottom w:val="nil"/>
              <w:right w:val="nil"/>
            </w:tcBorders>
            <w:noWrap/>
            <w:vAlign w:val="center"/>
            <w:hideMark/>
          </w:tcPr>
          <w:p w14:paraId="26A6992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w:t>
            </w:r>
          </w:p>
        </w:tc>
        <w:tc>
          <w:tcPr>
            <w:tcW w:w="646" w:type="pct"/>
            <w:tcBorders>
              <w:top w:val="nil"/>
              <w:left w:val="nil"/>
              <w:bottom w:val="nil"/>
              <w:right w:val="single" w:sz="4" w:space="0" w:color="auto"/>
            </w:tcBorders>
            <w:noWrap/>
            <w:vAlign w:val="center"/>
            <w:hideMark/>
          </w:tcPr>
          <w:p w14:paraId="604D518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c>
          <w:tcPr>
            <w:tcW w:w="646" w:type="pct"/>
            <w:tcBorders>
              <w:top w:val="nil"/>
              <w:left w:val="nil"/>
              <w:bottom w:val="nil"/>
              <w:right w:val="nil"/>
            </w:tcBorders>
            <w:noWrap/>
            <w:vAlign w:val="center"/>
            <w:hideMark/>
          </w:tcPr>
          <w:p w14:paraId="113E111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132.949</w:t>
            </w:r>
          </w:p>
        </w:tc>
        <w:tc>
          <w:tcPr>
            <w:tcW w:w="661" w:type="pct"/>
            <w:tcBorders>
              <w:top w:val="nil"/>
              <w:left w:val="nil"/>
              <w:bottom w:val="nil"/>
              <w:right w:val="nil"/>
            </w:tcBorders>
            <w:noWrap/>
            <w:vAlign w:val="center"/>
            <w:hideMark/>
          </w:tcPr>
          <w:p w14:paraId="1521B5A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4941D66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6</w:t>
            </w:r>
          </w:p>
        </w:tc>
      </w:tr>
      <w:tr w:rsidR="005624D6" w:rsidRPr="007C1145" w14:paraId="412984A0"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AB4F85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Toscana</w:t>
            </w:r>
          </w:p>
        </w:tc>
        <w:tc>
          <w:tcPr>
            <w:tcW w:w="646" w:type="pct"/>
            <w:tcBorders>
              <w:top w:val="nil"/>
              <w:left w:val="single" w:sz="4" w:space="0" w:color="auto"/>
              <w:bottom w:val="nil"/>
              <w:right w:val="nil"/>
            </w:tcBorders>
            <w:noWrap/>
            <w:vAlign w:val="center"/>
            <w:hideMark/>
          </w:tcPr>
          <w:p w14:paraId="1BA89D98"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57.431</w:t>
            </w:r>
          </w:p>
        </w:tc>
        <w:tc>
          <w:tcPr>
            <w:tcW w:w="661" w:type="pct"/>
            <w:tcBorders>
              <w:top w:val="nil"/>
              <w:left w:val="nil"/>
              <w:bottom w:val="nil"/>
              <w:right w:val="nil"/>
            </w:tcBorders>
            <w:noWrap/>
            <w:vAlign w:val="center"/>
            <w:hideMark/>
          </w:tcPr>
          <w:p w14:paraId="2EB27E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6" w:type="pct"/>
            <w:tcBorders>
              <w:top w:val="nil"/>
              <w:left w:val="nil"/>
              <w:bottom w:val="nil"/>
              <w:right w:val="single" w:sz="4" w:space="0" w:color="auto"/>
            </w:tcBorders>
            <w:noWrap/>
            <w:vAlign w:val="center"/>
            <w:hideMark/>
          </w:tcPr>
          <w:p w14:paraId="10A13EC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5</w:t>
            </w:r>
          </w:p>
        </w:tc>
        <w:tc>
          <w:tcPr>
            <w:tcW w:w="646" w:type="pct"/>
            <w:tcBorders>
              <w:top w:val="nil"/>
              <w:left w:val="nil"/>
              <w:bottom w:val="nil"/>
              <w:right w:val="nil"/>
            </w:tcBorders>
            <w:noWrap/>
            <w:vAlign w:val="center"/>
            <w:hideMark/>
          </w:tcPr>
          <w:p w14:paraId="14F22B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109.641</w:t>
            </w:r>
          </w:p>
        </w:tc>
        <w:tc>
          <w:tcPr>
            <w:tcW w:w="661" w:type="pct"/>
            <w:tcBorders>
              <w:top w:val="nil"/>
              <w:left w:val="nil"/>
              <w:bottom w:val="nil"/>
              <w:right w:val="nil"/>
            </w:tcBorders>
            <w:noWrap/>
            <w:vAlign w:val="center"/>
            <w:hideMark/>
          </w:tcPr>
          <w:p w14:paraId="297FFF4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6,1</w:t>
            </w:r>
          </w:p>
        </w:tc>
        <w:tc>
          <w:tcPr>
            <w:tcW w:w="644" w:type="pct"/>
            <w:tcBorders>
              <w:top w:val="nil"/>
              <w:left w:val="nil"/>
              <w:bottom w:val="nil"/>
              <w:right w:val="single" w:sz="4" w:space="0" w:color="auto"/>
            </w:tcBorders>
            <w:noWrap/>
            <w:vAlign w:val="center"/>
            <w:hideMark/>
          </w:tcPr>
          <w:p w14:paraId="2E710715"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4</w:t>
            </w:r>
          </w:p>
        </w:tc>
      </w:tr>
      <w:tr w:rsidR="005624D6" w:rsidRPr="007C1145" w14:paraId="7DD05891"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0D1B95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Umbria</w:t>
            </w:r>
          </w:p>
        </w:tc>
        <w:tc>
          <w:tcPr>
            <w:tcW w:w="646" w:type="pct"/>
            <w:tcBorders>
              <w:top w:val="nil"/>
              <w:left w:val="single" w:sz="4" w:space="0" w:color="auto"/>
              <w:bottom w:val="nil"/>
              <w:right w:val="nil"/>
            </w:tcBorders>
            <w:noWrap/>
            <w:vAlign w:val="center"/>
            <w:hideMark/>
          </w:tcPr>
          <w:p w14:paraId="38C0999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11.579</w:t>
            </w:r>
          </w:p>
        </w:tc>
        <w:tc>
          <w:tcPr>
            <w:tcW w:w="661" w:type="pct"/>
            <w:tcBorders>
              <w:top w:val="nil"/>
              <w:left w:val="nil"/>
              <w:bottom w:val="nil"/>
              <w:right w:val="nil"/>
            </w:tcBorders>
            <w:noWrap/>
            <w:vAlign w:val="center"/>
            <w:hideMark/>
          </w:tcPr>
          <w:p w14:paraId="4FD2403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2,9</w:t>
            </w:r>
          </w:p>
        </w:tc>
        <w:tc>
          <w:tcPr>
            <w:tcW w:w="646" w:type="pct"/>
            <w:tcBorders>
              <w:top w:val="nil"/>
              <w:left w:val="nil"/>
              <w:bottom w:val="nil"/>
              <w:right w:val="single" w:sz="4" w:space="0" w:color="auto"/>
            </w:tcBorders>
            <w:noWrap/>
            <w:vAlign w:val="center"/>
            <w:hideMark/>
          </w:tcPr>
          <w:p w14:paraId="4FF5E3C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c>
          <w:tcPr>
            <w:tcW w:w="646" w:type="pct"/>
            <w:tcBorders>
              <w:top w:val="nil"/>
              <w:left w:val="nil"/>
              <w:bottom w:val="nil"/>
              <w:right w:val="nil"/>
            </w:tcBorders>
            <w:noWrap/>
            <w:vAlign w:val="center"/>
            <w:hideMark/>
          </w:tcPr>
          <w:p w14:paraId="272F4D4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19.081</w:t>
            </w:r>
          </w:p>
        </w:tc>
        <w:tc>
          <w:tcPr>
            <w:tcW w:w="661" w:type="pct"/>
            <w:tcBorders>
              <w:top w:val="nil"/>
              <w:left w:val="nil"/>
              <w:bottom w:val="nil"/>
              <w:right w:val="nil"/>
            </w:tcBorders>
            <w:noWrap/>
            <w:vAlign w:val="center"/>
            <w:hideMark/>
          </w:tcPr>
          <w:p w14:paraId="5CB4D2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4,8</w:t>
            </w:r>
          </w:p>
        </w:tc>
        <w:tc>
          <w:tcPr>
            <w:tcW w:w="644" w:type="pct"/>
            <w:tcBorders>
              <w:top w:val="nil"/>
              <w:left w:val="nil"/>
              <w:bottom w:val="nil"/>
              <w:right w:val="single" w:sz="4" w:space="0" w:color="auto"/>
            </w:tcBorders>
            <w:noWrap/>
            <w:vAlign w:val="center"/>
            <w:hideMark/>
          </w:tcPr>
          <w:p w14:paraId="1FEDB89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10</w:t>
            </w:r>
          </w:p>
        </w:tc>
      </w:tr>
      <w:tr w:rsidR="005624D6" w:rsidRPr="007C1145" w14:paraId="6072DDCE"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CE2A45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Marche</w:t>
            </w:r>
          </w:p>
        </w:tc>
        <w:tc>
          <w:tcPr>
            <w:tcW w:w="646" w:type="pct"/>
            <w:tcBorders>
              <w:top w:val="nil"/>
              <w:left w:val="single" w:sz="4" w:space="0" w:color="auto"/>
              <w:bottom w:val="nil"/>
              <w:right w:val="nil"/>
            </w:tcBorders>
            <w:noWrap/>
            <w:vAlign w:val="center"/>
            <w:hideMark/>
          </w:tcPr>
          <w:p w14:paraId="5DC78C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20.988</w:t>
            </w:r>
          </w:p>
        </w:tc>
        <w:tc>
          <w:tcPr>
            <w:tcW w:w="661" w:type="pct"/>
            <w:tcBorders>
              <w:top w:val="nil"/>
              <w:left w:val="nil"/>
              <w:bottom w:val="nil"/>
              <w:right w:val="nil"/>
            </w:tcBorders>
            <w:noWrap/>
            <w:vAlign w:val="center"/>
            <w:hideMark/>
          </w:tcPr>
          <w:p w14:paraId="4B68BD9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3,0</w:t>
            </w:r>
          </w:p>
        </w:tc>
        <w:tc>
          <w:tcPr>
            <w:tcW w:w="646" w:type="pct"/>
            <w:tcBorders>
              <w:top w:val="nil"/>
              <w:left w:val="nil"/>
              <w:bottom w:val="nil"/>
              <w:right w:val="single" w:sz="4" w:space="0" w:color="auto"/>
            </w:tcBorders>
            <w:noWrap/>
            <w:vAlign w:val="center"/>
            <w:hideMark/>
          </w:tcPr>
          <w:p w14:paraId="0C3F248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8</w:t>
            </w:r>
          </w:p>
        </w:tc>
        <w:tc>
          <w:tcPr>
            <w:tcW w:w="646" w:type="pct"/>
            <w:tcBorders>
              <w:top w:val="nil"/>
              <w:left w:val="nil"/>
              <w:bottom w:val="nil"/>
              <w:right w:val="nil"/>
            </w:tcBorders>
            <w:noWrap/>
            <w:vAlign w:val="center"/>
            <w:hideMark/>
          </w:tcPr>
          <w:p w14:paraId="6D69FA0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37.564</w:t>
            </w:r>
          </w:p>
        </w:tc>
        <w:tc>
          <w:tcPr>
            <w:tcW w:w="661" w:type="pct"/>
            <w:tcBorders>
              <w:top w:val="nil"/>
              <w:left w:val="nil"/>
              <w:bottom w:val="nil"/>
              <w:right w:val="nil"/>
            </w:tcBorders>
            <w:noWrap/>
            <w:vAlign w:val="center"/>
            <w:hideMark/>
          </w:tcPr>
          <w:p w14:paraId="15A8EED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5,4</w:t>
            </w:r>
          </w:p>
        </w:tc>
        <w:tc>
          <w:tcPr>
            <w:tcW w:w="644" w:type="pct"/>
            <w:tcBorders>
              <w:top w:val="nil"/>
              <w:left w:val="nil"/>
              <w:bottom w:val="nil"/>
              <w:right w:val="single" w:sz="4" w:space="0" w:color="auto"/>
            </w:tcBorders>
            <w:noWrap/>
            <w:vAlign w:val="center"/>
            <w:hideMark/>
          </w:tcPr>
          <w:p w14:paraId="0CDEF5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9</w:t>
            </w:r>
          </w:p>
        </w:tc>
      </w:tr>
      <w:tr w:rsidR="005624D6" w:rsidRPr="007C1145" w14:paraId="1BC37A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1B40DF7"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Lazio</w:t>
            </w:r>
          </w:p>
        </w:tc>
        <w:tc>
          <w:tcPr>
            <w:tcW w:w="646" w:type="pct"/>
            <w:tcBorders>
              <w:top w:val="nil"/>
              <w:left w:val="single" w:sz="4" w:space="0" w:color="auto"/>
              <w:bottom w:val="nil"/>
              <w:right w:val="nil"/>
            </w:tcBorders>
            <w:noWrap/>
            <w:vAlign w:val="center"/>
            <w:hideMark/>
          </w:tcPr>
          <w:p w14:paraId="6388864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140.861</w:t>
            </w:r>
          </w:p>
        </w:tc>
        <w:tc>
          <w:tcPr>
            <w:tcW w:w="661" w:type="pct"/>
            <w:tcBorders>
              <w:top w:val="nil"/>
              <w:left w:val="nil"/>
              <w:bottom w:val="nil"/>
              <w:right w:val="nil"/>
            </w:tcBorders>
            <w:noWrap/>
            <w:vAlign w:val="center"/>
            <w:hideMark/>
          </w:tcPr>
          <w:p w14:paraId="07956CC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5,0</w:t>
            </w:r>
          </w:p>
        </w:tc>
        <w:tc>
          <w:tcPr>
            <w:tcW w:w="646" w:type="pct"/>
            <w:tcBorders>
              <w:top w:val="nil"/>
              <w:left w:val="nil"/>
              <w:bottom w:val="nil"/>
              <w:right w:val="single" w:sz="4" w:space="0" w:color="auto"/>
            </w:tcBorders>
            <w:noWrap/>
            <w:vAlign w:val="center"/>
            <w:hideMark/>
          </w:tcPr>
          <w:p w14:paraId="0A7ACD3D"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c>
          <w:tcPr>
            <w:tcW w:w="646" w:type="pct"/>
            <w:tcBorders>
              <w:top w:val="nil"/>
              <w:left w:val="nil"/>
              <w:bottom w:val="nil"/>
              <w:right w:val="nil"/>
            </w:tcBorders>
            <w:noWrap/>
            <w:vAlign w:val="center"/>
            <w:hideMark/>
          </w:tcPr>
          <w:p w14:paraId="2420407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215.585</w:t>
            </w:r>
          </w:p>
        </w:tc>
        <w:tc>
          <w:tcPr>
            <w:tcW w:w="661" w:type="pct"/>
            <w:tcBorders>
              <w:top w:val="nil"/>
              <w:left w:val="nil"/>
              <w:bottom w:val="nil"/>
              <w:right w:val="nil"/>
            </w:tcBorders>
            <w:noWrap/>
            <w:vAlign w:val="center"/>
            <w:hideMark/>
          </w:tcPr>
          <w:p w14:paraId="04556AD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7,6</w:t>
            </w:r>
          </w:p>
        </w:tc>
        <w:tc>
          <w:tcPr>
            <w:tcW w:w="644" w:type="pct"/>
            <w:tcBorders>
              <w:top w:val="nil"/>
              <w:left w:val="nil"/>
              <w:bottom w:val="nil"/>
              <w:right w:val="single" w:sz="4" w:space="0" w:color="auto"/>
            </w:tcBorders>
            <w:noWrap/>
            <w:vAlign w:val="center"/>
            <w:hideMark/>
          </w:tcPr>
          <w:p w14:paraId="5BEFDB7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w:t>
            </w:r>
          </w:p>
        </w:tc>
      </w:tr>
      <w:tr w:rsidR="005624D6" w:rsidRPr="007C1145" w14:paraId="417BC774"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552011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Abruzzo</w:t>
            </w:r>
          </w:p>
        </w:tc>
        <w:tc>
          <w:tcPr>
            <w:tcW w:w="646" w:type="pct"/>
            <w:tcBorders>
              <w:top w:val="nil"/>
              <w:left w:val="single" w:sz="4" w:space="0" w:color="auto"/>
              <w:bottom w:val="nil"/>
              <w:right w:val="nil"/>
            </w:tcBorders>
            <w:noWrap/>
            <w:vAlign w:val="center"/>
            <w:hideMark/>
          </w:tcPr>
          <w:p w14:paraId="25FFDC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12.325</w:t>
            </w:r>
          </w:p>
        </w:tc>
        <w:tc>
          <w:tcPr>
            <w:tcW w:w="661" w:type="pct"/>
            <w:tcBorders>
              <w:top w:val="nil"/>
              <w:left w:val="nil"/>
              <w:bottom w:val="nil"/>
              <w:right w:val="nil"/>
            </w:tcBorders>
            <w:noWrap/>
            <w:vAlign w:val="center"/>
            <w:hideMark/>
          </w:tcPr>
          <w:p w14:paraId="63AC36C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0BF3063"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c>
          <w:tcPr>
            <w:tcW w:w="646" w:type="pct"/>
            <w:tcBorders>
              <w:top w:val="nil"/>
              <w:left w:val="nil"/>
              <w:bottom w:val="nil"/>
              <w:right w:val="nil"/>
            </w:tcBorders>
            <w:noWrap/>
            <w:vAlign w:val="center"/>
            <w:hideMark/>
          </w:tcPr>
          <w:p w14:paraId="21B01E9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22.954</w:t>
            </w:r>
          </w:p>
        </w:tc>
        <w:tc>
          <w:tcPr>
            <w:tcW w:w="661" w:type="pct"/>
            <w:tcBorders>
              <w:top w:val="nil"/>
              <w:left w:val="nil"/>
              <w:bottom w:val="nil"/>
              <w:right w:val="nil"/>
            </w:tcBorders>
            <w:noWrap/>
            <w:vAlign w:val="center"/>
            <w:hideMark/>
          </w:tcPr>
          <w:p w14:paraId="7C92F59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4,2</w:t>
            </w:r>
          </w:p>
        </w:tc>
        <w:tc>
          <w:tcPr>
            <w:tcW w:w="644" w:type="pct"/>
            <w:tcBorders>
              <w:top w:val="nil"/>
              <w:left w:val="nil"/>
              <w:bottom w:val="nil"/>
              <w:right w:val="single" w:sz="4" w:space="0" w:color="auto"/>
            </w:tcBorders>
            <w:noWrap/>
            <w:vAlign w:val="center"/>
            <w:hideMark/>
          </w:tcPr>
          <w:p w14:paraId="2CE3FD5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r>
      <w:tr w:rsidR="005624D6" w:rsidRPr="007C1145" w14:paraId="6A1186B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49F91D8"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Molise</w:t>
            </w:r>
          </w:p>
        </w:tc>
        <w:tc>
          <w:tcPr>
            <w:tcW w:w="646" w:type="pct"/>
            <w:tcBorders>
              <w:top w:val="nil"/>
              <w:left w:val="single" w:sz="4" w:space="0" w:color="auto"/>
              <w:bottom w:val="nil"/>
              <w:right w:val="nil"/>
            </w:tcBorders>
            <w:noWrap/>
            <w:vAlign w:val="center"/>
            <w:hideMark/>
          </w:tcPr>
          <w:p w14:paraId="38AAEA1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2.580</w:t>
            </w:r>
          </w:p>
        </w:tc>
        <w:tc>
          <w:tcPr>
            <w:tcW w:w="661" w:type="pct"/>
            <w:tcBorders>
              <w:top w:val="nil"/>
              <w:left w:val="nil"/>
              <w:bottom w:val="nil"/>
              <w:right w:val="nil"/>
            </w:tcBorders>
            <w:noWrap/>
            <w:vAlign w:val="center"/>
            <w:hideMark/>
          </w:tcPr>
          <w:p w14:paraId="0FE3D11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w:t>
            </w:r>
          </w:p>
        </w:tc>
        <w:tc>
          <w:tcPr>
            <w:tcW w:w="646" w:type="pct"/>
            <w:tcBorders>
              <w:top w:val="nil"/>
              <w:left w:val="nil"/>
              <w:bottom w:val="nil"/>
              <w:right w:val="single" w:sz="4" w:space="0" w:color="auto"/>
            </w:tcBorders>
            <w:noWrap/>
            <w:vAlign w:val="center"/>
            <w:hideMark/>
          </w:tcPr>
          <w:p w14:paraId="31D963E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13</w:t>
            </w:r>
          </w:p>
        </w:tc>
        <w:tc>
          <w:tcPr>
            <w:tcW w:w="646" w:type="pct"/>
            <w:tcBorders>
              <w:top w:val="nil"/>
              <w:left w:val="nil"/>
              <w:bottom w:val="nil"/>
              <w:right w:val="nil"/>
            </w:tcBorders>
            <w:noWrap/>
            <w:vAlign w:val="center"/>
            <w:hideMark/>
          </w:tcPr>
          <w:p w14:paraId="7BDA7B1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3.959</w:t>
            </w:r>
          </w:p>
        </w:tc>
        <w:tc>
          <w:tcPr>
            <w:tcW w:w="661" w:type="pct"/>
            <w:tcBorders>
              <w:top w:val="nil"/>
              <w:left w:val="nil"/>
              <w:bottom w:val="nil"/>
              <w:right w:val="nil"/>
            </w:tcBorders>
            <w:noWrap/>
            <w:vAlign w:val="center"/>
            <w:hideMark/>
          </w:tcPr>
          <w:p w14:paraId="07B224D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583AFD3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r>
      <w:tr w:rsidR="005624D6" w:rsidRPr="007C1145" w14:paraId="42E79137"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3D6A02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Campania</w:t>
            </w:r>
          </w:p>
        </w:tc>
        <w:tc>
          <w:tcPr>
            <w:tcW w:w="646" w:type="pct"/>
            <w:tcBorders>
              <w:top w:val="nil"/>
              <w:left w:val="single" w:sz="4" w:space="0" w:color="auto"/>
              <w:bottom w:val="nil"/>
              <w:right w:val="nil"/>
            </w:tcBorders>
            <w:noWrap/>
            <w:vAlign w:val="center"/>
            <w:hideMark/>
          </w:tcPr>
          <w:p w14:paraId="26FC666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51.756</w:t>
            </w:r>
          </w:p>
        </w:tc>
        <w:tc>
          <w:tcPr>
            <w:tcW w:w="661" w:type="pct"/>
            <w:tcBorders>
              <w:top w:val="nil"/>
              <w:left w:val="nil"/>
              <w:bottom w:val="nil"/>
              <w:right w:val="nil"/>
            </w:tcBorders>
            <w:noWrap/>
            <w:vAlign w:val="center"/>
            <w:hideMark/>
          </w:tcPr>
          <w:p w14:paraId="3BF02A0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2,5</w:t>
            </w:r>
          </w:p>
        </w:tc>
        <w:tc>
          <w:tcPr>
            <w:tcW w:w="646" w:type="pct"/>
            <w:tcBorders>
              <w:top w:val="nil"/>
              <w:left w:val="nil"/>
              <w:bottom w:val="nil"/>
              <w:right w:val="single" w:sz="4" w:space="0" w:color="auto"/>
            </w:tcBorders>
            <w:noWrap/>
            <w:vAlign w:val="center"/>
            <w:hideMark/>
          </w:tcPr>
          <w:p w14:paraId="0789D88B"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12</w:t>
            </w:r>
          </w:p>
        </w:tc>
        <w:tc>
          <w:tcPr>
            <w:tcW w:w="646" w:type="pct"/>
            <w:tcBorders>
              <w:top w:val="nil"/>
              <w:left w:val="nil"/>
              <w:bottom w:val="nil"/>
              <w:right w:val="nil"/>
            </w:tcBorders>
            <w:noWrap/>
            <w:vAlign w:val="center"/>
            <w:hideMark/>
          </w:tcPr>
          <w:p w14:paraId="4E44F93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87.439</w:t>
            </w:r>
          </w:p>
        </w:tc>
        <w:tc>
          <w:tcPr>
            <w:tcW w:w="661" w:type="pct"/>
            <w:tcBorders>
              <w:top w:val="nil"/>
              <w:left w:val="nil"/>
              <w:bottom w:val="nil"/>
              <w:right w:val="nil"/>
            </w:tcBorders>
            <w:noWrap/>
            <w:vAlign w:val="center"/>
            <w:hideMark/>
          </w:tcPr>
          <w:p w14:paraId="471A10C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4" w:type="pct"/>
            <w:tcBorders>
              <w:top w:val="nil"/>
              <w:left w:val="nil"/>
              <w:bottom w:val="nil"/>
              <w:right w:val="single" w:sz="4" w:space="0" w:color="auto"/>
            </w:tcBorders>
            <w:noWrap/>
            <w:vAlign w:val="center"/>
            <w:hideMark/>
          </w:tcPr>
          <w:p w14:paraId="4E022238"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11</w:t>
            </w:r>
          </w:p>
        </w:tc>
      </w:tr>
      <w:tr w:rsidR="005624D6" w:rsidRPr="007C1145" w14:paraId="29B0A6C9"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48BAC0C6"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Puglia</w:t>
            </w:r>
          </w:p>
        </w:tc>
        <w:tc>
          <w:tcPr>
            <w:tcW w:w="646" w:type="pct"/>
            <w:tcBorders>
              <w:top w:val="nil"/>
              <w:left w:val="single" w:sz="4" w:space="0" w:color="auto"/>
              <w:bottom w:val="nil"/>
              <w:right w:val="nil"/>
            </w:tcBorders>
            <w:noWrap/>
            <w:vAlign w:val="center"/>
            <w:hideMark/>
          </w:tcPr>
          <w:p w14:paraId="3F8244F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32.272</w:t>
            </w:r>
          </w:p>
        </w:tc>
        <w:tc>
          <w:tcPr>
            <w:tcW w:w="661" w:type="pct"/>
            <w:tcBorders>
              <w:top w:val="nil"/>
              <w:left w:val="nil"/>
              <w:bottom w:val="nil"/>
              <w:right w:val="nil"/>
            </w:tcBorders>
            <w:noWrap/>
            <w:vAlign w:val="center"/>
            <w:hideMark/>
          </w:tcPr>
          <w:p w14:paraId="039BC9A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0A9438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c>
          <w:tcPr>
            <w:tcW w:w="646" w:type="pct"/>
            <w:tcBorders>
              <w:top w:val="nil"/>
              <w:left w:val="nil"/>
              <w:bottom w:val="nil"/>
              <w:right w:val="nil"/>
            </w:tcBorders>
            <w:noWrap/>
            <w:vAlign w:val="center"/>
            <w:hideMark/>
          </w:tcPr>
          <w:p w14:paraId="73520E3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53.444</w:t>
            </w:r>
          </w:p>
        </w:tc>
        <w:tc>
          <w:tcPr>
            <w:tcW w:w="661" w:type="pct"/>
            <w:tcBorders>
              <w:top w:val="nil"/>
              <w:left w:val="nil"/>
              <w:bottom w:val="nil"/>
              <w:right w:val="nil"/>
            </w:tcBorders>
            <w:noWrap/>
            <w:vAlign w:val="center"/>
            <w:hideMark/>
          </w:tcPr>
          <w:p w14:paraId="2DF8467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3,6</w:t>
            </w:r>
          </w:p>
        </w:tc>
        <w:tc>
          <w:tcPr>
            <w:tcW w:w="644" w:type="pct"/>
            <w:tcBorders>
              <w:top w:val="nil"/>
              <w:left w:val="nil"/>
              <w:bottom w:val="nil"/>
              <w:right w:val="single" w:sz="4" w:space="0" w:color="auto"/>
            </w:tcBorders>
            <w:noWrap/>
            <w:vAlign w:val="center"/>
            <w:hideMark/>
          </w:tcPr>
          <w:p w14:paraId="28B4586A"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17</w:t>
            </w:r>
          </w:p>
        </w:tc>
      </w:tr>
      <w:tr w:rsidR="005624D6" w:rsidRPr="007C1145" w14:paraId="7E99CEFD"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78FB436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Basilicata</w:t>
            </w:r>
          </w:p>
        </w:tc>
        <w:tc>
          <w:tcPr>
            <w:tcW w:w="646" w:type="pct"/>
            <w:tcBorders>
              <w:top w:val="nil"/>
              <w:left w:val="single" w:sz="4" w:space="0" w:color="auto"/>
              <w:bottom w:val="nil"/>
              <w:right w:val="nil"/>
            </w:tcBorders>
            <w:noWrap/>
            <w:vAlign w:val="center"/>
            <w:hideMark/>
          </w:tcPr>
          <w:p w14:paraId="5A55FD8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4.320</w:t>
            </w:r>
          </w:p>
        </w:tc>
        <w:tc>
          <w:tcPr>
            <w:tcW w:w="661" w:type="pct"/>
            <w:tcBorders>
              <w:top w:val="nil"/>
              <w:left w:val="nil"/>
              <w:bottom w:val="nil"/>
              <w:right w:val="nil"/>
            </w:tcBorders>
            <w:noWrap/>
            <w:vAlign w:val="center"/>
            <w:hideMark/>
          </w:tcPr>
          <w:p w14:paraId="2FEC94A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220F149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18</w:t>
            </w:r>
          </w:p>
        </w:tc>
        <w:tc>
          <w:tcPr>
            <w:tcW w:w="646" w:type="pct"/>
            <w:tcBorders>
              <w:top w:val="nil"/>
              <w:left w:val="nil"/>
              <w:bottom w:val="nil"/>
              <w:right w:val="nil"/>
            </w:tcBorders>
            <w:noWrap/>
            <w:vAlign w:val="center"/>
            <w:hideMark/>
          </w:tcPr>
          <w:p w14:paraId="3794F95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7.928</w:t>
            </w:r>
          </w:p>
        </w:tc>
        <w:tc>
          <w:tcPr>
            <w:tcW w:w="661" w:type="pct"/>
            <w:tcBorders>
              <w:top w:val="nil"/>
              <w:left w:val="nil"/>
              <w:bottom w:val="nil"/>
              <w:right w:val="nil"/>
            </w:tcBorders>
            <w:noWrap/>
            <w:vAlign w:val="center"/>
            <w:hideMark/>
          </w:tcPr>
          <w:p w14:paraId="692E18F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w:t>
            </w:r>
          </w:p>
        </w:tc>
        <w:tc>
          <w:tcPr>
            <w:tcW w:w="644" w:type="pct"/>
            <w:tcBorders>
              <w:top w:val="nil"/>
              <w:left w:val="nil"/>
              <w:bottom w:val="nil"/>
              <w:right w:val="single" w:sz="4" w:space="0" w:color="auto"/>
            </w:tcBorders>
            <w:noWrap/>
            <w:vAlign w:val="center"/>
            <w:hideMark/>
          </w:tcPr>
          <w:p w14:paraId="28812CA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16</w:t>
            </w:r>
          </w:p>
        </w:tc>
      </w:tr>
      <w:tr w:rsidR="005624D6" w:rsidRPr="007C1145" w14:paraId="10E14E7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6DA6AA15"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Calabria</w:t>
            </w:r>
          </w:p>
        </w:tc>
        <w:tc>
          <w:tcPr>
            <w:tcW w:w="646" w:type="pct"/>
            <w:tcBorders>
              <w:top w:val="nil"/>
              <w:left w:val="single" w:sz="4" w:space="0" w:color="auto"/>
              <w:bottom w:val="nil"/>
              <w:right w:val="nil"/>
            </w:tcBorders>
            <w:noWrap/>
            <w:vAlign w:val="center"/>
            <w:hideMark/>
          </w:tcPr>
          <w:p w14:paraId="2DD7D04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10.803</w:t>
            </w:r>
          </w:p>
        </w:tc>
        <w:tc>
          <w:tcPr>
            <w:tcW w:w="661" w:type="pct"/>
            <w:tcBorders>
              <w:top w:val="nil"/>
              <w:left w:val="nil"/>
              <w:bottom w:val="nil"/>
              <w:right w:val="nil"/>
            </w:tcBorders>
            <w:noWrap/>
            <w:vAlign w:val="center"/>
            <w:hideMark/>
          </w:tcPr>
          <w:p w14:paraId="4B5F10B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1,7</w:t>
            </w:r>
          </w:p>
        </w:tc>
        <w:tc>
          <w:tcPr>
            <w:tcW w:w="646" w:type="pct"/>
            <w:tcBorders>
              <w:top w:val="nil"/>
              <w:left w:val="nil"/>
              <w:bottom w:val="nil"/>
              <w:right w:val="single" w:sz="4" w:space="0" w:color="auto"/>
            </w:tcBorders>
            <w:noWrap/>
            <w:vAlign w:val="center"/>
            <w:hideMark/>
          </w:tcPr>
          <w:p w14:paraId="1911D25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c>
          <w:tcPr>
            <w:tcW w:w="646" w:type="pct"/>
            <w:tcBorders>
              <w:top w:val="nil"/>
              <w:left w:val="nil"/>
              <w:bottom w:val="nil"/>
              <w:right w:val="nil"/>
            </w:tcBorders>
            <w:noWrap/>
            <w:vAlign w:val="center"/>
            <w:hideMark/>
          </w:tcPr>
          <w:p w14:paraId="5BBE34F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19.466</w:t>
            </w:r>
          </w:p>
        </w:tc>
        <w:tc>
          <w:tcPr>
            <w:tcW w:w="661" w:type="pct"/>
            <w:tcBorders>
              <w:top w:val="nil"/>
              <w:left w:val="nil"/>
              <w:bottom w:val="nil"/>
              <w:right w:val="nil"/>
            </w:tcBorders>
            <w:noWrap/>
            <w:vAlign w:val="center"/>
            <w:hideMark/>
          </w:tcPr>
          <w:p w14:paraId="2B036CE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4" w:type="pct"/>
            <w:tcBorders>
              <w:top w:val="nil"/>
              <w:left w:val="nil"/>
              <w:bottom w:val="nil"/>
              <w:right w:val="single" w:sz="4" w:space="0" w:color="auto"/>
            </w:tcBorders>
            <w:noWrap/>
            <w:vAlign w:val="center"/>
            <w:hideMark/>
          </w:tcPr>
          <w:p w14:paraId="3D76C7F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20</w:t>
            </w:r>
          </w:p>
        </w:tc>
      </w:tr>
      <w:tr w:rsidR="005624D6" w:rsidRPr="007C1145" w14:paraId="1EF02A95" w14:textId="77777777" w:rsidTr="00AD452B">
        <w:trPr>
          <w:trHeight w:hRule="exact" w:val="284"/>
        </w:trPr>
        <w:tc>
          <w:tcPr>
            <w:tcW w:w="1096" w:type="pct"/>
            <w:tcBorders>
              <w:top w:val="nil"/>
              <w:left w:val="single" w:sz="4" w:space="0" w:color="auto"/>
              <w:bottom w:val="nil"/>
              <w:right w:val="single" w:sz="4" w:space="0" w:color="auto"/>
            </w:tcBorders>
            <w:noWrap/>
            <w:vAlign w:val="center"/>
            <w:hideMark/>
          </w:tcPr>
          <w:p w14:paraId="2E8B932E"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Sicilia</w:t>
            </w:r>
          </w:p>
        </w:tc>
        <w:tc>
          <w:tcPr>
            <w:tcW w:w="646" w:type="pct"/>
            <w:tcBorders>
              <w:top w:val="nil"/>
              <w:left w:val="single" w:sz="4" w:space="0" w:color="auto"/>
              <w:bottom w:val="nil"/>
              <w:right w:val="nil"/>
            </w:tcBorders>
            <w:noWrap/>
            <w:vAlign w:val="center"/>
            <w:hideMark/>
          </w:tcPr>
          <w:p w14:paraId="3B9A19C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37.406</w:t>
            </w:r>
          </w:p>
        </w:tc>
        <w:tc>
          <w:tcPr>
            <w:tcW w:w="661" w:type="pct"/>
            <w:tcBorders>
              <w:top w:val="nil"/>
              <w:left w:val="nil"/>
              <w:bottom w:val="nil"/>
              <w:right w:val="nil"/>
            </w:tcBorders>
            <w:noWrap/>
            <w:vAlign w:val="center"/>
            <w:hideMark/>
          </w:tcPr>
          <w:p w14:paraId="21DC183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139930C0"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c>
          <w:tcPr>
            <w:tcW w:w="646" w:type="pct"/>
            <w:tcBorders>
              <w:top w:val="nil"/>
              <w:left w:val="nil"/>
              <w:bottom w:val="nil"/>
              <w:right w:val="nil"/>
            </w:tcBorders>
            <w:noWrap/>
            <w:vAlign w:val="center"/>
            <w:hideMark/>
          </w:tcPr>
          <w:p w14:paraId="76EFEF8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67.337</w:t>
            </w:r>
          </w:p>
        </w:tc>
        <w:tc>
          <w:tcPr>
            <w:tcW w:w="661" w:type="pct"/>
            <w:tcBorders>
              <w:top w:val="nil"/>
              <w:left w:val="nil"/>
              <w:bottom w:val="nil"/>
              <w:right w:val="nil"/>
            </w:tcBorders>
            <w:noWrap/>
            <w:vAlign w:val="center"/>
            <w:hideMark/>
          </w:tcPr>
          <w:p w14:paraId="6DC49CE0"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4" w:type="pct"/>
            <w:tcBorders>
              <w:top w:val="nil"/>
              <w:left w:val="nil"/>
              <w:bottom w:val="nil"/>
              <w:right w:val="single" w:sz="4" w:space="0" w:color="auto"/>
            </w:tcBorders>
            <w:noWrap/>
            <w:vAlign w:val="center"/>
            <w:hideMark/>
          </w:tcPr>
          <w:p w14:paraId="2AC33C61"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15</w:t>
            </w:r>
          </w:p>
        </w:tc>
      </w:tr>
      <w:tr w:rsidR="005624D6" w:rsidRPr="007C1145" w14:paraId="676B66C7" w14:textId="77777777" w:rsidTr="00AD452B">
        <w:trPr>
          <w:trHeight w:hRule="exact" w:val="284"/>
        </w:trPr>
        <w:tc>
          <w:tcPr>
            <w:tcW w:w="1096" w:type="pct"/>
            <w:tcBorders>
              <w:top w:val="nil"/>
              <w:left w:val="single" w:sz="4" w:space="0" w:color="auto"/>
              <w:bottom w:val="single" w:sz="4" w:space="0" w:color="auto"/>
              <w:right w:val="single" w:sz="4" w:space="0" w:color="auto"/>
            </w:tcBorders>
            <w:noWrap/>
            <w:vAlign w:val="center"/>
            <w:hideMark/>
          </w:tcPr>
          <w:p w14:paraId="7E9E6BB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Sardegna</w:t>
            </w:r>
          </w:p>
        </w:tc>
        <w:tc>
          <w:tcPr>
            <w:tcW w:w="646" w:type="pct"/>
            <w:tcBorders>
              <w:top w:val="nil"/>
              <w:left w:val="single" w:sz="4" w:space="0" w:color="auto"/>
              <w:bottom w:val="nil"/>
              <w:right w:val="nil"/>
            </w:tcBorders>
            <w:noWrap/>
            <w:vAlign w:val="center"/>
            <w:hideMark/>
          </w:tcPr>
          <w:p w14:paraId="1E9676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13.107</w:t>
            </w:r>
          </w:p>
        </w:tc>
        <w:tc>
          <w:tcPr>
            <w:tcW w:w="661" w:type="pct"/>
            <w:tcBorders>
              <w:top w:val="nil"/>
              <w:left w:val="nil"/>
              <w:bottom w:val="nil"/>
              <w:right w:val="nil"/>
            </w:tcBorders>
            <w:noWrap/>
            <w:vAlign w:val="center"/>
            <w:hideMark/>
          </w:tcPr>
          <w:p w14:paraId="0D3EFAE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2,0</w:t>
            </w:r>
          </w:p>
        </w:tc>
        <w:tc>
          <w:tcPr>
            <w:tcW w:w="646" w:type="pct"/>
            <w:tcBorders>
              <w:top w:val="nil"/>
              <w:left w:val="nil"/>
              <w:bottom w:val="nil"/>
              <w:right w:val="single" w:sz="4" w:space="0" w:color="auto"/>
            </w:tcBorders>
            <w:noWrap/>
            <w:vAlign w:val="center"/>
            <w:hideMark/>
          </w:tcPr>
          <w:p w14:paraId="442C2FC2"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c>
          <w:tcPr>
            <w:tcW w:w="646" w:type="pct"/>
            <w:tcBorders>
              <w:top w:val="nil"/>
              <w:left w:val="nil"/>
              <w:bottom w:val="nil"/>
              <w:right w:val="nil"/>
            </w:tcBorders>
            <w:noWrap/>
            <w:vAlign w:val="center"/>
            <w:hideMark/>
          </w:tcPr>
          <w:p w14:paraId="6E30F60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21.104</w:t>
            </w:r>
          </w:p>
        </w:tc>
        <w:tc>
          <w:tcPr>
            <w:tcW w:w="661" w:type="pct"/>
            <w:tcBorders>
              <w:top w:val="nil"/>
              <w:left w:val="nil"/>
              <w:bottom w:val="nil"/>
              <w:right w:val="nil"/>
            </w:tcBorders>
            <w:noWrap/>
            <w:vAlign w:val="center"/>
            <w:hideMark/>
          </w:tcPr>
          <w:p w14:paraId="675B2822"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3,2</w:t>
            </w:r>
          </w:p>
        </w:tc>
        <w:tc>
          <w:tcPr>
            <w:tcW w:w="644" w:type="pct"/>
            <w:tcBorders>
              <w:top w:val="nil"/>
              <w:left w:val="nil"/>
              <w:bottom w:val="nil"/>
              <w:right w:val="single" w:sz="4" w:space="0" w:color="auto"/>
            </w:tcBorders>
            <w:noWrap/>
            <w:vAlign w:val="center"/>
            <w:hideMark/>
          </w:tcPr>
          <w:p w14:paraId="2F1F862E" w14:textId="77777777" w:rsidR="005624D6" w:rsidRPr="007C1145" w:rsidRDefault="005624D6" w:rsidP="00AD452B">
            <w:pPr>
              <w:spacing w:after="0" w:line="240" w:lineRule="auto"/>
              <w:jc w:val="right"/>
              <w:rPr>
                <w:rFonts w:ascii="Aptos" w:eastAsia="Times New Roman" w:hAnsi="Aptos" w:cs="Times New Roman"/>
                <w:i/>
                <w:iCs/>
                <w:sz w:val="18"/>
                <w:szCs w:val="18"/>
                <w:lang w:eastAsia="it-IT"/>
              </w:rPr>
            </w:pPr>
            <w:r w:rsidRPr="007C1145">
              <w:rPr>
                <w:rFonts w:ascii="Aptos" w:hAnsi="Aptos"/>
                <w:sz w:val="18"/>
                <w:szCs w:val="18"/>
              </w:rPr>
              <w:t>19</w:t>
            </w:r>
          </w:p>
        </w:tc>
      </w:tr>
      <w:tr w:rsidR="005624D6" w:rsidRPr="007C1145" w14:paraId="1EE5BA0A"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1E52D8DB"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NORD-OVEST</w:t>
            </w:r>
          </w:p>
        </w:tc>
        <w:tc>
          <w:tcPr>
            <w:tcW w:w="646" w:type="pct"/>
            <w:tcBorders>
              <w:top w:val="single" w:sz="4" w:space="0" w:color="auto"/>
              <w:left w:val="single" w:sz="4" w:space="0" w:color="auto"/>
              <w:bottom w:val="nil"/>
              <w:right w:val="nil"/>
            </w:tcBorders>
            <w:noWrap/>
            <w:vAlign w:val="center"/>
            <w:hideMark/>
          </w:tcPr>
          <w:p w14:paraId="6B5606F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337.959</w:t>
            </w:r>
          </w:p>
        </w:tc>
        <w:tc>
          <w:tcPr>
            <w:tcW w:w="661" w:type="pct"/>
            <w:tcBorders>
              <w:top w:val="single" w:sz="4" w:space="0" w:color="auto"/>
              <w:left w:val="nil"/>
              <w:bottom w:val="nil"/>
              <w:right w:val="nil"/>
            </w:tcBorders>
            <w:noWrap/>
            <w:vAlign w:val="center"/>
            <w:hideMark/>
          </w:tcPr>
          <w:p w14:paraId="5E5762B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4,3</w:t>
            </w:r>
          </w:p>
        </w:tc>
        <w:tc>
          <w:tcPr>
            <w:tcW w:w="646" w:type="pct"/>
            <w:tcBorders>
              <w:top w:val="single" w:sz="4" w:space="0" w:color="auto"/>
              <w:left w:val="nil"/>
              <w:bottom w:val="nil"/>
              <w:right w:val="single" w:sz="4" w:space="0" w:color="auto"/>
            </w:tcBorders>
            <w:noWrap/>
            <w:vAlign w:val="center"/>
            <w:hideMark/>
          </w:tcPr>
          <w:p w14:paraId="5973E17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single" w:sz="4" w:space="0" w:color="auto"/>
              <w:left w:val="nil"/>
              <w:bottom w:val="nil"/>
              <w:right w:val="nil"/>
            </w:tcBorders>
            <w:noWrap/>
            <w:vAlign w:val="center"/>
            <w:hideMark/>
          </w:tcPr>
          <w:p w14:paraId="4D9DBF9D"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533.545</w:t>
            </w:r>
          </w:p>
        </w:tc>
        <w:tc>
          <w:tcPr>
            <w:tcW w:w="661" w:type="pct"/>
            <w:tcBorders>
              <w:top w:val="single" w:sz="4" w:space="0" w:color="auto"/>
              <w:left w:val="nil"/>
              <w:bottom w:val="nil"/>
              <w:right w:val="nil"/>
            </w:tcBorders>
            <w:noWrap/>
            <w:vAlign w:val="center"/>
            <w:hideMark/>
          </w:tcPr>
          <w:p w14:paraId="37CCD003"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single" w:sz="4" w:space="0" w:color="auto"/>
              <w:left w:val="nil"/>
              <w:bottom w:val="nil"/>
              <w:right w:val="single" w:sz="4" w:space="0" w:color="auto"/>
            </w:tcBorders>
            <w:noWrap/>
            <w:vAlign w:val="center"/>
            <w:hideMark/>
          </w:tcPr>
          <w:p w14:paraId="4754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2171D7B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6E1ECF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NORD-EST</w:t>
            </w:r>
          </w:p>
        </w:tc>
        <w:tc>
          <w:tcPr>
            <w:tcW w:w="646" w:type="pct"/>
            <w:tcBorders>
              <w:top w:val="nil"/>
              <w:left w:val="single" w:sz="4" w:space="0" w:color="auto"/>
              <w:bottom w:val="nil"/>
              <w:right w:val="nil"/>
            </w:tcBorders>
            <w:noWrap/>
            <w:vAlign w:val="center"/>
            <w:hideMark/>
          </w:tcPr>
          <w:p w14:paraId="2F17A25A"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181.885</w:t>
            </w:r>
          </w:p>
        </w:tc>
        <w:tc>
          <w:tcPr>
            <w:tcW w:w="661" w:type="pct"/>
            <w:tcBorders>
              <w:top w:val="nil"/>
              <w:left w:val="nil"/>
              <w:bottom w:val="nil"/>
              <w:right w:val="nil"/>
            </w:tcBorders>
            <w:noWrap/>
            <w:vAlign w:val="center"/>
            <w:hideMark/>
          </w:tcPr>
          <w:p w14:paraId="38BC224C"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3.1</w:t>
            </w:r>
          </w:p>
        </w:tc>
        <w:tc>
          <w:tcPr>
            <w:tcW w:w="646" w:type="pct"/>
            <w:tcBorders>
              <w:top w:val="nil"/>
              <w:left w:val="nil"/>
              <w:bottom w:val="nil"/>
              <w:right w:val="single" w:sz="4" w:space="0" w:color="auto"/>
            </w:tcBorders>
            <w:noWrap/>
            <w:vAlign w:val="center"/>
            <w:hideMark/>
          </w:tcPr>
          <w:p w14:paraId="247CA204"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5C603636"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340.746</w:t>
            </w:r>
          </w:p>
        </w:tc>
        <w:tc>
          <w:tcPr>
            <w:tcW w:w="661" w:type="pct"/>
            <w:tcBorders>
              <w:top w:val="nil"/>
              <w:left w:val="nil"/>
              <w:bottom w:val="nil"/>
              <w:right w:val="nil"/>
            </w:tcBorders>
            <w:noWrap/>
            <w:vAlign w:val="center"/>
            <w:hideMark/>
          </w:tcPr>
          <w:p w14:paraId="720CAFBF"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5,9</w:t>
            </w:r>
          </w:p>
        </w:tc>
        <w:tc>
          <w:tcPr>
            <w:tcW w:w="644" w:type="pct"/>
            <w:tcBorders>
              <w:top w:val="nil"/>
              <w:left w:val="nil"/>
              <w:bottom w:val="nil"/>
              <w:right w:val="single" w:sz="4" w:space="0" w:color="auto"/>
            </w:tcBorders>
            <w:noWrap/>
            <w:vAlign w:val="center"/>
            <w:hideMark/>
          </w:tcPr>
          <w:p w14:paraId="6BBF356F"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37D1CB71"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276C583A"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CENTRO</w:t>
            </w:r>
          </w:p>
        </w:tc>
        <w:tc>
          <w:tcPr>
            <w:tcW w:w="646" w:type="pct"/>
            <w:tcBorders>
              <w:top w:val="nil"/>
              <w:left w:val="single" w:sz="4" w:space="0" w:color="auto"/>
              <w:bottom w:val="nil"/>
              <w:right w:val="nil"/>
            </w:tcBorders>
            <w:noWrap/>
            <w:vAlign w:val="center"/>
            <w:hideMark/>
          </w:tcPr>
          <w:p w14:paraId="02816205"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230.859</w:t>
            </w:r>
          </w:p>
        </w:tc>
        <w:tc>
          <w:tcPr>
            <w:tcW w:w="661" w:type="pct"/>
            <w:tcBorders>
              <w:top w:val="nil"/>
              <w:left w:val="nil"/>
              <w:bottom w:val="nil"/>
              <w:right w:val="nil"/>
            </w:tcBorders>
            <w:noWrap/>
            <w:vAlign w:val="center"/>
            <w:hideMark/>
          </w:tcPr>
          <w:p w14:paraId="389A0F17"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4,0</w:t>
            </w:r>
          </w:p>
        </w:tc>
        <w:tc>
          <w:tcPr>
            <w:tcW w:w="646" w:type="pct"/>
            <w:tcBorders>
              <w:top w:val="nil"/>
              <w:left w:val="nil"/>
              <w:bottom w:val="nil"/>
              <w:right w:val="single" w:sz="4" w:space="0" w:color="auto"/>
            </w:tcBorders>
            <w:noWrap/>
            <w:vAlign w:val="center"/>
            <w:hideMark/>
          </w:tcPr>
          <w:p w14:paraId="0941C4D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B286024"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381.872</w:t>
            </w:r>
          </w:p>
        </w:tc>
        <w:tc>
          <w:tcPr>
            <w:tcW w:w="661" w:type="pct"/>
            <w:tcBorders>
              <w:top w:val="nil"/>
              <w:left w:val="nil"/>
              <w:bottom w:val="nil"/>
              <w:right w:val="nil"/>
            </w:tcBorders>
            <w:noWrap/>
            <w:vAlign w:val="center"/>
            <w:hideMark/>
          </w:tcPr>
          <w:p w14:paraId="16FD133B"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6,7</w:t>
            </w:r>
          </w:p>
        </w:tc>
        <w:tc>
          <w:tcPr>
            <w:tcW w:w="644" w:type="pct"/>
            <w:tcBorders>
              <w:top w:val="nil"/>
              <w:left w:val="nil"/>
              <w:bottom w:val="nil"/>
              <w:right w:val="single" w:sz="4" w:space="0" w:color="auto"/>
            </w:tcBorders>
            <w:noWrap/>
            <w:vAlign w:val="center"/>
            <w:hideMark/>
          </w:tcPr>
          <w:p w14:paraId="05D7833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0BCD45" w14:textId="77777777" w:rsidTr="00AD452B">
        <w:trPr>
          <w:trHeight w:hRule="exact" w:val="340"/>
        </w:trPr>
        <w:tc>
          <w:tcPr>
            <w:tcW w:w="1096" w:type="pct"/>
            <w:tcBorders>
              <w:top w:val="nil"/>
              <w:left w:val="single" w:sz="4" w:space="0" w:color="auto"/>
              <w:bottom w:val="nil"/>
              <w:right w:val="single" w:sz="4" w:space="0" w:color="auto"/>
            </w:tcBorders>
            <w:noWrap/>
            <w:vAlign w:val="center"/>
            <w:hideMark/>
          </w:tcPr>
          <w:p w14:paraId="06768E90"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eastAsia="Times New Roman" w:hAnsi="Aptos" w:cs="Times New Roman"/>
                <w:sz w:val="18"/>
                <w:szCs w:val="18"/>
                <w:lang w:eastAsia="it-IT"/>
              </w:rPr>
              <w:t>MEZZOGIORNO</w:t>
            </w:r>
          </w:p>
        </w:tc>
        <w:tc>
          <w:tcPr>
            <w:tcW w:w="646" w:type="pct"/>
            <w:tcBorders>
              <w:top w:val="nil"/>
              <w:left w:val="single" w:sz="4" w:space="0" w:color="auto"/>
              <w:bottom w:val="nil"/>
              <w:right w:val="nil"/>
            </w:tcBorders>
            <w:noWrap/>
            <w:vAlign w:val="center"/>
            <w:hideMark/>
          </w:tcPr>
          <w:p w14:paraId="0D47DBF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164.569</w:t>
            </w:r>
          </w:p>
        </w:tc>
        <w:tc>
          <w:tcPr>
            <w:tcW w:w="661" w:type="pct"/>
            <w:tcBorders>
              <w:top w:val="nil"/>
              <w:left w:val="nil"/>
              <w:bottom w:val="nil"/>
              <w:right w:val="nil"/>
            </w:tcBorders>
            <w:noWrap/>
            <w:vAlign w:val="center"/>
            <w:hideMark/>
          </w:tcPr>
          <w:p w14:paraId="18CF6329"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2,2</w:t>
            </w:r>
          </w:p>
        </w:tc>
        <w:tc>
          <w:tcPr>
            <w:tcW w:w="646" w:type="pct"/>
            <w:tcBorders>
              <w:top w:val="nil"/>
              <w:left w:val="nil"/>
              <w:bottom w:val="nil"/>
              <w:right w:val="single" w:sz="4" w:space="0" w:color="auto"/>
            </w:tcBorders>
            <w:noWrap/>
            <w:vAlign w:val="center"/>
            <w:hideMark/>
          </w:tcPr>
          <w:p w14:paraId="671BE519"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c>
          <w:tcPr>
            <w:tcW w:w="646" w:type="pct"/>
            <w:tcBorders>
              <w:top w:val="nil"/>
              <w:left w:val="nil"/>
              <w:bottom w:val="nil"/>
              <w:right w:val="nil"/>
            </w:tcBorders>
            <w:noWrap/>
            <w:vAlign w:val="center"/>
            <w:hideMark/>
          </w:tcPr>
          <w:p w14:paraId="3430DBAE"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283.632</w:t>
            </w:r>
          </w:p>
        </w:tc>
        <w:tc>
          <w:tcPr>
            <w:tcW w:w="661" w:type="pct"/>
            <w:tcBorders>
              <w:top w:val="nil"/>
              <w:left w:val="nil"/>
              <w:bottom w:val="nil"/>
              <w:right w:val="nil"/>
            </w:tcBorders>
            <w:noWrap/>
            <w:vAlign w:val="center"/>
            <w:hideMark/>
          </w:tcPr>
          <w:p w14:paraId="516875C1" w14:textId="77777777" w:rsidR="005624D6" w:rsidRPr="007C1145" w:rsidRDefault="005624D6" w:rsidP="00AD452B">
            <w:pPr>
              <w:spacing w:after="0" w:line="240" w:lineRule="auto"/>
              <w:jc w:val="right"/>
              <w:rPr>
                <w:rFonts w:ascii="Aptos" w:eastAsia="Times New Roman" w:hAnsi="Aptos" w:cs="Times New Roman"/>
                <w:sz w:val="18"/>
                <w:szCs w:val="18"/>
                <w:lang w:eastAsia="it-IT"/>
              </w:rPr>
            </w:pPr>
            <w:r w:rsidRPr="007C1145">
              <w:rPr>
                <w:rFonts w:ascii="Aptos" w:hAnsi="Aptos"/>
                <w:sz w:val="18"/>
                <w:szCs w:val="18"/>
              </w:rPr>
              <w:t>3,9</w:t>
            </w:r>
          </w:p>
        </w:tc>
        <w:tc>
          <w:tcPr>
            <w:tcW w:w="644" w:type="pct"/>
            <w:tcBorders>
              <w:top w:val="nil"/>
              <w:left w:val="nil"/>
              <w:bottom w:val="nil"/>
              <w:right w:val="single" w:sz="4" w:space="0" w:color="auto"/>
            </w:tcBorders>
            <w:noWrap/>
            <w:vAlign w:val="center"/>
            <w:hideMark/>
          </w:tcPr>
          <w:p w14:paraId="2F7A5B42" w14:textId="77777777" w:rsidR="005624D6" w:rsidRPr="007C1145" w:rsidRDefault="005624D6" w:rsidP="00AD452B">
            <w:pPr>
              <w:spacing w:after="0" w:line="240" w:lineRule="auto"/>
              <w:rPr>
                <w:rFonts w:ascii="Aptos" w:eastAsia="Times New Roman" w:hAnsi="Aptos" w:cs="Times New Roman"/>
                <w:sz w:val="18"/>
                <w:szCs w:val="18"/>
                <w:lang w:eastAsia="it-IT"/>
              </w:rPr>
            </w:pPr>
            <w:r w:rsidRPr="007C1145">
              <w:rPr>
                <w:rFonts w:ascii="Aptos" w:hAnsi="Aptos"/>
                <w:sz w:val="18"/>
                <w:szCs w:val="18"/>
              </w:rPr>
              <w:t> </w:t>
            </w:r>
          </w:p>
        </w:tc>
      </w:tr>
      <w:tr w:rsidR="005624D6" w:rsidRPr="007C1145" w14:paraId="041D4ECE" w14:textId="77777777" w:rsidTr="00AD452B">
        <w:trPr>
          <w:trHeight w:hRule="exact" w:val="397"/>
        </w:trPr>
        <w:tc>
          <w:tcPr>
            <w:tcW w:w="10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3CE7ED2"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eastAsia="Times New Roman" w:hAnsi="Aptos" w:cs="Times New Roman"/>
                <w:b/>
                <w:bCs/>
                <w:sz w:val="18"/>
                <w:szCs w:val="18"/>
                <w:lang w:eastAsia="it-IT"/>
              </w:rPr>
              <w:t>ITALIA</w:t>
            </w:r>
          </w:p>
        </w:tc>
        <w:tc>
          <w:tcPr>
            <w:tcW w:w="646" w:type="pct"/>
            <w:tcBorders>
              <w:top w:val="single" w:sz="4" w:space="0" w:color="auto"/>
              <w:left w:val="single" w:sz="4" w:space="0" w:color="auto"/>
              <w:bottom w:val="single" w:sz="4" w:space="0" w:color="auto"/>
              <w:right w:val="nil"/>
            </w:tcBorders>
            <w:shd w:val="clear" w:color="000000" w:fill="F2F2F2"/>
            <w:noWrap/>
            <w:vAlign w:val="center"/>
            <w:hideMark/>
          </w:tcPr>
          <w:p w14:paraId="33E42551"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915.272</w:t>
            </w:r>
          </w:p>
        </w:tc>
        <w:tc>
          <w:tcPr>
            <w:tcW w:w="661" w:type="pct"/>
            <w:tcBorders>
              <w:top w:val="single" w:sz="4" w:space="0" w:color="auto"/>
              <w:left w:val="nil"/>
              <w:bottom w:val="single" w:sz="4" w:space="0" w:color="auto"/>
              <w:right w:val="nil"/>
            </w:tcBorders>
            <w:shd w:val="clear" w:color="000000" w:fill="F2F2F2"/>
            <w:noWrap/>
            <w:vAlign w:val="center"/>
            <w:hideMark/>
          </w:tcPr>
          <w:p w14:paraId="527864E6"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3,4</w:t>
            </w:r>
          </w:p>
        </w:tc>
        <w:tc>
          <w:tcPr>
            <w:tcW w:w="646" w:type="pct"/>
            <w:tcBorders>
              <w:top w:val="single" w:sz="4" w:space="0" w:color="auto"/>
              <w:left w:val="nil"/>
              <w:bottom w:val="single" w:sz="4" w:space="0" w:color="auto"/>
              <w:right w:val="single" w:sz="4" w:space="0" w:color="auto"/>
            </w:tcBorders>
            <w:shd w:val="clear" w:color="000000" w:fill="F2F2F2"/>
            <w:noWrap/>
            <w:vAlign w:val="center"/>
            <w:hideMark/>
          </w:tcPr>
          <w:p w14:paraId="6FC3A88A"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c>
          <w:tcPr>
            <w:tcW w:w="646" w:type="pct"/>
            <w:tcBorders>
              <w:top w:val="single" w:sz="4" w:space="0" w:color="auto"/>
              <w:left w:val="nil"/>
              <w:bottom w:val="single" w:sz="4" w:space="0" w:color="auto"/>
              <w:right w:val="nil"/>
            </w:tcBorders>
            <w:shd w:val="clear" w:color="000000" w:fill="F2F2F2"/>
            <w:noWrap/>
            <w:vAlign w:val="center"/>
            <w:hideMark/>
          </w:tcPr>
          <w:p w14:paraId="40259FEF"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1.539.794</w:t>
            </w:r>
          </w:p>
        </w:tc>
        <w:tc>
          <w:tcPr>
            <w:tcW w:w="661" w:type="pct"/>
            <w:tcBorders>
              <w:top w:val="single" w:sz="4" w:space="0" w:color="auto"/>
              <w:left w:val="nil"/>
              <w:bottom w:val="single" w:sz="4" w:space="0" w:color="auto"/>
              <w:right w:val="nil"/>
            </w:tcBorders>
            <w:shd w:val="clear" w:color="000000" w:fill="F2F2F2"/>
            <w:noWrap/>
            <w:vAlign w:val="center"/>
            <w:hideMark/>
          </w:tcPr>
          <w:p w14:paraId="7E755994" w14:textId="77777777" w:rsidR="005624D6" w:rsidRPr="007C1145" w:rsidRDefault="005624D6" w:rsidP="00AD452B">
            <w:pPr>
              <w:spacing w:after="0" w:line="240" w:lineRule="auto"/>
              <w:jc w:val="right"/>
              <w:rPr>
                <w:rFonts w:ascii="Aptos" w:eastAsia="Times New Roman" w:hAnsi="Aptos" w:cs="Times New Roman"/>
                <w:b/>
                <w:bCs/>
                <w:sz w:val="18"/>
                <w:szCs w:val="18"/>
                <w:lang w:eastAsia="it-IT"/>
              </w:rPr>
            </w:pPr>
            <w:r w:rsidRPr="007C1145">
              <w:rPr>
                <w:rFonts w:ascii="Aptos" w:hAnsi="Aptos"/>
                <w:b/>
                <w:bCs/>
                <w:sz w:val="18"/>
                <w:szCs w:val="18"/>
              </w:rPr>
              <w:t>5,7</w:t>
            </w:r>
          </w:p>
        </w:tc>
        <w:tc>
          <w:tcPr>
            <w:tcW w:w="644" w:type="pct"/>
            <w:tcBorders>
              <w:top w:val="single" w:sz="4" w:space="0" w:color="auto"/>
              <w:left w:val="nil"/>
              <w:bottom w:val="single" w:sz="4" w:space="0" w:color="auto"/>
              <w:right w:val="single" w:sz="4" w:space="0" w:color="auto"/>
            </w:tcBorders>
            <w:shd w:val="clear" w:color="000000" w:fill="F2F2F2"/>
            <w:noWrap/>
            <w:vAlign w:val="center"/>
            <w:hideMark/>
          </w:tcPr>
          <w:p w14:paraId="76FA8716" w14:textId="77777777" w:rsidR="005624D6" w:rsidRPr="007C1145" w:rsidRDefault="005624D6" w:rsidP="00AD452B">
            <w:pPr>
              <w:spacing w:after="0" w:line="240" w:lineRule="auto"/>
              <w:rPr>
                <w:rFonts w:ascii="Aptos" w:eastAsia="Times New Roman" w:hAnsi="Aptos" w:cs="Times New Roman"/>
                <w:b/>
                <w:bCs/>
                <w:sz w:val="18"/>
                <w:szCs w:val="18"/>
                <w:lang w:eastAsia="it-IT"/>
              </w:rPr>
            </w:pPr>
            <w:r w:rsidRPr="007C1145">
              <w:rPr>
                <w:rFonts w:ascii="Aptos" w:hAnsi="Aptos"/>
                <w:b/>
                <w:bCs/>
                <w:sz w:val="18"/>
                <w:szCs w:val="18"/>
              </w:rPr>
              <w:t> </w:t>
            </w:r>
          </w:p>
        </w:tc>
      </w:tr>
    </w:tbl>
    <w:p w14:paraId="7364F964" w14:textId="77777777" w:rsidR="005624D6" w:rsidRPr="007C1145" w:rsidRDefault="005624D6" w:rsidP="005624D6">
      <w:pPr>
        <w:spacing w:before="60" w:after="360"/>
        <w:rPr>
          <w:rFonts w:eastAsia="Times New Roman" w:cstheme="minorHAnsi"/>
          <w:sz w:val="18"/>
          <w:lang w:eastAsia="it-IT"/>
        </w:rPr>
      </w:pPr>
      <w:r w:rsidRPr="007C1145">
        <w:rPr>
          <w:rFonts w:eastAsia="Times New Roman" w:cstheme="minorHAnsi"/>
          <w:sz w:val="18"/>
          <w:lang w:eastAsia="it-IT"/>
        </w:rPr>
        <w:t>Fonte: Centro Studi Tagliacarne - Unioncamere, Fondazione Symbola, 2026</w:t>
      </w:r>
    </w:p>
    <w:p w14:paraId="2EAC207F" w14:textId="77777777" w:rsidR="00B67FB7" w:rsidRDefault="00B67FB7"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AB0EDB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3E59564"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3289E37A"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6C318C99"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46CE7F98"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0FB6CF02"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1EBB3A70" w14:textId="77777777" w:rsidR="00B97D32" w:rsidRDefault="00B97D32" w:rsidP="0007491E">
      <w:pPr>
        <w:autoSpaceDE w:val="0"/>
        <w:autoSpaceDN w:val="0"/>
        <w:adjustRightInd w:val="0"/>
        <w:spacing w:after="0" w:line="240" w:lineRule="auto"/>
        <w:jc w:val="both"/>
        <w:rPr>
          <w:rFonts w:ascii="Arial" w:eastAsia="Times New Roman" w:hAnsi="Arial" w:cs="Arial"/>
          <w:bCs/>
          <w:sz w:val="20"/>
          <w:szCs w:val="20"/>
          <w:lang w:eastAsia="it-IT"/>
        </w:rPr>
      </w:pPr>
    </w:p>
    <w:p w14:paraId="76317E50" w14:textId="5348C21D" w:rsidR="001D0817" w:rsidRPr="00AB0497" w:rsidRDefault="001D0817" w:rsidP="001D0817">
      <w:pPr>
        <w:spacing w:before="480" w:after="0"/>
        <w:jc w:val="both"/>
        <w:rPr>
          <w:rFonts w:eastAsia="Times New Roman" w:cstheme="minorHAnsi"/>
          <w:b/>
          <w:sz w:val="24"/>
          <w:szCs w:val="24"/>
          <w:lang w:eastAsia="it-IT"/>
        </w:rPr>
      </w:pPr>
      <w:r w:rsidRPr="00AB0497">
        <w:rPr>
          <w:rFonts w:eastAsia="Times New Roman" w:cstheme="minorHAnsi"/>
          <w:b/>
          <w:sz w:val="24"/>
          <w:szCs w:val="24"/>
          <w:lang w:eastAsia="it-IT"/>
        </w:rPr>
        <w:lastRenderedPageBreak/>
        <w:t>Prime province per peso del Sistema Produttivo Culturale e Creativo</w:t>
      </w:r>
    </w:p>
    <w:p w14:paraId="63C7BD7E" w14:textId="77777777" w:rsidR="001D0817" w:rsidRPr="00AB0497" w:rsidRDefault="001D0817" w:rsidP="001D0817">
      <w:pPr>
        <w:spacing w:after="0"/>
        <w:jc w:val="both"/>
        <w:rPr>
          <w:rFonts w:eastAsia="Times New Roman" w:cstheme="minorHAnsi"/>
          <w:lang w:eastAsia="it-IT"/>
        </w:rPr>
      </w:pPr>
      <w:r w:rsidRPr="00AB0497">
        <w:rPr>
          <w:rFonts w:eastAsia="Times New Roman" w:cstheme="minorHAnsi"/>
          <w:lang w:eastAsia="it-IT"/>
        </w:rPr>
        <w:t>Anno 2025 (incidenze percentuali sul totale economia provinciale)</w:t>
      </w:r>
    </w:p>
    <w:p w14:paraId="00BD837D" w14:textId="144582E4" w:rsidR="001D0817" w:rsidRPr="00C12FBD" w:rsidRDefault="00C12FBD" w:rsidP="001D0817">
      <w:pPr>
        <w:spacing w:before="120" w:after="0"/>
        <w:jc w:val="both"/>
        <w:rPr>
          <w:rFonts w:eastAsia="Times New Roman" w:cstheme="minorHAnsi"/>
          <w:sz w:val="18"/>
          <w:highlight w:val="yellow"/>
          <w:lang w:eastAsia="it-IT"/>
        </w:rPr>
      </w:pPr>
      <w:r w:rsidRPr="00C12FBD">
        <w:rPr>
          <w:rFonts w:eastAsia="Times New Roman" w:cstheme="minorHAnsi"/>
          <w:noProof/>
          <w:sz w:val="18"/>
          <w:highlight w:val="yellow"/>
          <w:lang w:eastAsia="it-IT"/>
        </w:rPr>
        <w:drawing>
          <wp:inline distT="0" distB="0" distL="0" distR="0" wp14:anchorId="49BB2E08" wp14:editId="1BD53FB1">
            <wp:extent cx="6120130" cy="4140200"/>
            <wp:effectExtent l="0" t="0" r="0" b="0"/>
            <wp:docPr id="195292341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3412" name=""/>
                    <pic:cNvPicPr/>
                  </pic:nvPicPr>
                  <pic:blipFill rotWithShape="1">
                    <a:blip r:embed="rId7"/>
                    <a:srcRect t="10311" b="4594"/>
                    <a:stretch>
                      <a:fillRect/>
                    </a:stretch>
                  </pic:blipFill>
                  <pic:spPr bwMode="auto">
                    <a:xfrm>
                      <a:off x="0" y="0"/>
                      <a:ext cx="6120130" cy="4140200"/>
                    </a:xfrm>
                    <a:prstGeom prst="rect">
                      <a:avLst/>
                    </a:prstGeom>
                    <a:ln>
                      <a:noFill/>
                    </a:ln>
                    <a:extLst>
                      <a:ext uri="{53640926-AAD7-44D8-BBD7-CCE9431645EC}">
                        <a14:shadowObscured xmlns:a14="http://schemas.microsoft.com/office/drawing/2010/main"/>
                      </a:ext>
                    </a:extLst>
                  </pic:spPr>
                </pic:pic>
              </a:graphicData>
            </a:graphic>
          </wp:inline>
        </w:drawing>
      </w:r>
    </w:p>
    <w:p w14:paraId="387255DD" w14:textId="0169F76E" w:rsidR="00E55912" w:rsidRDefault="001D0817" w:rsidP="001D0817">
      <w:pPr>
        <w:spacing w:after="360"/>
        <w:rPr>
          <w:rFonts w:ascii="Calibri" w:hAnsi="Calibri" w:cs="Calibri"/>
          <w:sz w:val="18"/>
          <w:szCs w:val="20"/>
        </w:rPr>
      </w:pPr>
      <w:r w:rsidRPr="00AB0497">
        <w:rPr>
          <w:rFonts w:eastAsia="Times New Roman" w:cstheme="minorHAnsi"/>
          <w:sz w:val="18"/>
          <w:lang w:eastAsia="it-IT"/>
        </w:rPr>
        <w:t>Fonte: Centro Studi Tagliacarne - Unioncamere, Fondazione Symbola, 2026</w:t>
      </w:r>
    </w:p>
    <w:p w14:paraId="73E91697" w14:textId="77777777" w:rsidR="00653EC8" w:rsidRDefault="00653EC8" w:rsidP="00732057">
      <w:pPr>
        <w:spacing w:before="60" w:after="360" w:line="240" w:lineRule="auto"/>
        <w:jc w:val="both"/>
        <w:rPr>
          <w:rFonts w:eastAsia="Times New Roman" w:cstheme="minorHAnsi"/>
          <w:b/>
          <w:sz w:val="24"/>
          <w:szCs w:val="24"/>
          <w:lang w:eastAsia="it-IT"/>
        </w:rPr>
      </w:pPr>
    </w:p>
    <w:p w14:paraId="3C05E524" w14:textId="77777777" w:rsidR="00653EC8" w:rsidRDefault="00653EC8" w:rsidP="00732057">
      <w:pPr>
        <w:spacing w:before="60" w:after="360" w:line="240" w:lineRule="auto"/>
        <w:jc w:val="both"/>
        <w:rPr>
          <w:rFonts w:eastAsia="Times New Roman" w:cstheme="minorHAnsi"/>
          <w:b/>
          <w:sz w:val="24"/>
          <w:szCs w:val="24"/>
          <w:lang w:eastAsia="it-IT"/>
        </w:rPr>
      </w:pPr>
    </w:p>
    <w:p w14:paraId="147EB0AA" w14:textId="77777777" w:rsidR="00653EC8" w:rsidRDefault="00653EC8" w:rsidP="00732057">
      <w:pPr>
        <w:spacing w:before="60" w:after="360" w:line="240" w:lineRule="auto"/>
        <w:jc w:val="both"/>
        <w:rPr>
          <w:rFonts w:eastAsia="Times New Roman" w:cstheme="minorHAnsi"/>
          <w:b/>
          <w:sz w:val="24"/>
          <w:szCs w:val="24"/>
          <w:lang w:eastAsia="it-IT"/>
        </w:rPr>
      </w:pPr>
    </w:p>
    <w:p w14:paraId="7EAD7AAA" w14:textId="77777777" w:rsidR="00653EC8" w:rsidRDefault="00653EC8" w:rsidP="00732057">
      <w:pPr>
        <w:spacing w:before="60" w:after="360" w:line="240" w:lineRule="auto"/>
        <w:jc w:val="both"/>
        <w:rPr>
          <w:rFonts w:eastAsia="Times New Roman" w:cstheme="minorHAnsi"/>
          <w:b/>
          <w:sz w:val="24"/>
          <w:szCs w:val="24"/>
          <w:lang w:eastAsia="it-IT"/>
        </w:rPr>
      </w:pPr>
    </w:p>
    <w:p w14:paraId="751EC824" w14:textId="77777777" w:rsidR="00653EC8" w:rsidRDefault="00653EC8" w:rsidP="00732057">
      <w:pPr>
        <w:spacing w:before="60" w:after="360" w:line="240" w:lineRule="auto"/>
        <w:jc w:val="both"/>
        <w:rPr>
          <w:rFonts w:eastAsia="Times New Roman" w:cstheme="minorHAnsi"/>
          <w:b/>
          <w:sz w:val="24"/>
          <w:szCs w:val="24"/>
          <w:lang w:eastAsia="it-IT"/>
        </w:rPr>
      </w:pPr>
    </w:p>
    <w:p w14:paraId="4A67892B" w14:textId="77777777" w:rsidR="00653EC8" w:rsidRDefault="00653EC8" w:rsidP="00732057">
      <w:pPr>
        <w:spacing w:before="60" w:after="360" w:line="240" w:lineRule="auto"/>
        <w:jc w:val="both"/>
        <w:rPr>
          <w:rFonts w:eastAsia="Times New Roman" w:cstheme="minorHAnsi"/>
          <w:b/>
          <w:sz w:val="24"/>
          <w:szCs w:val="24"/>
          <w:lang w:eastAsia="it-IT"/>
        </w:rPr>
      </w:pPr>
    </w:p>
    <w:p w14:paraId="7E37DF1A" w14:textId="77777777" w:rsidR="00653EC8" w:rsidRDefault="00653EC8" w:rsidP="00732057">
      <w:pPr>
        <w:spacing w:before="60" w:after="360" w:line="240" w:lineRule="auto"/>
        <w:jc w:val="both"/>
        <w:rPr>
          <w:rFonts w:eastAsia="Times New Roman" w:cstheme="minorHAnsi"/>
          <w:b/>
          <w:sz w:val="24"/>
          <w:szCs w:val="24"/>
          <w:lang w:eastAsia="it-IT"/>
        </w:rPr>
      </w:pPr>
    </w:p>
    <w:p w14:paraId="1845AD2F" w14:textId="77777777" w:rsidR="00653EC8" w:rsidRDefault="00653EC8" w:rsidP="00732057">
      <w:pPr>
        <w:spacing w:before="60" w:after="360" w:line="240" w:lineRule="auto"/>
        <w:jc w:val="both"/>
        <w:rPr>
          <w:rFonts w:eastAsia="Times New Roman" w:cstheme="minorHAnsi"/>
          <w:b/>
          <w:sz w:val="24"/>
          <w:szCs w:val="24"/>
          <w:lang w:eastAsia="it-IT"/>
        </w:rPr>
      </w:pPr>
    </w:p>
    <w:p w14:paraId="234657D1" w14:textId="315801B1" w:rsidR="008B3B32" w:rsidRDefault="008B3B32" w:rsidP="00732057">
      <w:pPr>
        <w:spacing w:before="60" w:after="360" w:line="240" w:lineRule="auto"/>
        <w:jc w:val="both"/>
        <w:rPr>
          <w:rFonts w:eastAsia="Times New Roman" w:cstheme="minorHAnsi"/>
          <w:b/>
          <w:sz w:val="24"/>
          <w:szCs w:val="24"/>
          <w:lang w:eastAsia="it-IT"/>
        </w:rPr>
      </w:pPr>
      <w:r w:rsidRPr="008B3B32">
        <w:rPr>
          <w:rFonts w:eastAsia="Times New Roman" w:cstheme="minorHAnsi"/>
          <w:b/>
          <w:sz w:val="24"/>
          <w:szCs w:val="24"/>
          <w:lang w:eastAsia="it-IT"/>
        </w:rPr>
        <w:lastRenderedPageBreak/>
        <w:t>Valore aggiunto e occupazione dei settori del sistema culturale e creativo</w:t>
      </w:r>
      <w:r w:rsidRPr="008B3B32" w:rsidDel="008B3B32">
        <w:rPr>
          <w:rFonts w:eastAsia="Times New Roman" w:cstheme="minorHAnsi"/>
          <w:b/>
          <w:sz w:val="24"/>
          <w:szCs w:val="24"/>
          <w:highlight w:val="yellow"/>
          <w:lang w:eastAsia="it-IT"/>
        </w:rPr>
        <w:t xml:space="preserve"> </w:t>
      </w:r>
    </w:p>
    <w:p w14:paraId="6A468431" w14:textId="39181227" w:rsidR="001D7E37" w:rsidRPr="007C1145" w:rsidRDefault="001D7E37" w:rsidP="00732057">
      <w:pPr>
        <w:spacing w:before="60" w:after="360" w:line="240" w:lineRule="auto"/>
        <w:jc w:val="both"/>
        <w:rPr>
          <w:rFonts w:ascii="Calibri" w:eastAsia="Times New Roman" w:hAnsi="Calibri" w:cs="Calibri"/>
          <w:sz w:val="18"/>
          <w:lang w:eastAsia="it-IT"/>
        </w:rPr>
      </w:pPr>
    </w:p>
    <w:tbl>
      <w:tblPr>
        <w:tblW w:w="9933" w:type="dxa"/>
        <w:tblInd w:w="75" w:type="dxa"/>
        <w:tblCellMar>
          <w:left w:w="70" w:type="dxa"/>
          <w:right w:w="70" w:type="dxa"/>
        </w:tblCellMar>
        <w:tblLook w:val="04A0" w:firstRow="1" w:lastRow="0" w:firstColumn="1" w:lastColumn="0" w:noHBand="0" w:noVBand="1"/>
      </w:tblPr>
      <w:tblGrid>
        <w:gridCol w:w="2263"/>
        <w:gridCol w:w="1440"/>
        <w:gridCol w:w="1288"/>
        <w:gridCol w:w="958"/>
        <w:gridCol w:w="1292"/>
        <w:gridCol w:w="1404"/>
        <w:gridCol w:w="1288"/>
      </w:tblGrid>
      <w:tr w:rsidR="001D7E37" w:rsidRPr="002A474B" w14:paraId="50A550E0" w14:textId="77777777" w:rsidTr="009F3867">
        <w:trPr>
          <w:trHeight w:val="312"/>
        </w:trPr>
        <w:tc>
          <w:tcPr>
            <w:tcW w:w="2263" w:type="dxa"/>
            <w:vMerge w:val="restart"/>
            <w:tcBorders>
              <w:top w:val="single" w:sz="4" w:space="0" w:color="auto"/>
              <w:left w:val="single" w:sz="4" w:space="0" w:color="auto"/>
              <w:bottom w:val="single" w:sz="4" w:space="0" w:color="000000"/>
              <w:right w:val="single" w:sz="4" w:space="0" w:color="auto"/>
            </w:tcBorders>
            <w:noWrap/>
            <w:vAlign w:val="center"/>
            <w:hideMark/>
          </w:tcPr>
          <w:p w14:paraId="5A06A708" w14:textId="77777777" w:rsidR="001D7E37" w:rsidRPr="002A474B" w:rsidRDefault="001D7E37" w:rsidP="009F3867">
            <w:pPr>
              <w:spacing w:after="0" w:line="240" w:lineRule="auto"/>
              <w:jc w:val="center"/>
              <w:rPr>
                <w:rFonts w:ascii="Aptos" w:eastAsia="Times New Roman" w:hAnsi="Aptos" w:cs="Times New Roman"/>
                <w:b/>
                <w:bCs/>
                <w:color w:val="000000"/>
                <w:sz w:val="20"/>
                <w:szCs w:val="20"/>
                <w:lang w:eastAsia="it-IT"/>
              </w:rPr>
            </w:pPr>
            <w:r w:rsidRPr="002A474B">
              <w:rPr>
                <w:rFonts w:ascii="Aptos" w:eastAsia="Times New Roman" w:hAnsi="Aptos" w:cs="Times New Roman"/>
                <w:b/>
                <w:bCs/>
                <w:color w:val="000000"/>
                <w:sz w:val="20"/>
                <w:szCs w:val="20"/>
                <w:lang w:eastAsia="it-IT"/>
              </w:rPr>
              <w:t>Voci</w:t>
            </w:r>
          </w:p>
        </w:tc>
        <w:tc>
          <w:tcPr>
            <w:tcW w:w="2728" w:type="dxa"/>
            <w:gridSpan w:val="2"/>
            <w:tcBorders>
              <w:top w:val="single" w:sz="4" w:space="0" w:color="auto"/>
              <w:left w:val="nil"/>
              <w:bottom w:val="single" w:sz="4" w:space="0" w:color="auto"/>
              <w:right w:val="single" w:sz="4" w:space="0" w:color="000000"/>
            </w:tcBorders>
            <w:noWrap/>
            <w:vAlign w:val="center"/>
            <w:hideMark/>
          </w:tcPr>
          <w:p w14:paraId="4C42CBE7"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Valori assoluti</w:t>
            </w:r>
          </w:p>
        </w:tc>
        <w:tc>
          <w:tcPr>
            <w:tcW w:w="2250" w:type="dxa"/>
            <w:gridSpan w:val="2"/>
            <w:tcBorders>
              <w:top w:val="single" w:sz="4" w:space="0" w:color="auto"/>
              <w:left w:val="nil"/>
              <w:bottom w:val="single" w:sz="4" w:space="0" w:color="auto"/>
              <w:right w:val="single" w:sz="4" w:space="0" w:color="000000"/>
            </w:tcBorders>
            <w:noWrap/>
            <w:vAlign w:val="center"/>
            <w:hideMark/>
          </w:tcPr>
          <w:p w14:paraId="39952945"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composizione Core</w:t>
            </w:r>
          </w:p>
        </w:tc>
        <w:tc>
          <w:tcPr>
            <w:tcW w:w="2692" w:type="dxa"/>
            <w:gridSpan w:val="2"/>
            <w:tcBorders>
              <w:top w:val="single" w:sz="4" w:space="0" w:color="auto"/>
              <w:left w:val="nil"/>
              <w:bottom w:val="single" w:sz="4" w:space="0" w:color="auto"/>
              <w:right w:val="single" w:sz="4" w:space="0" w:color="000000"/>
            </w:tcBorders>
            <w:noWrap/>
            <w:vAlign w:val="center"/>
            <w:hideMark/>
          </w:tcPr>
          <w:p w14:paraId="2A5D196E" w14:textId="77777777" w:rsidR="001D7E37" w:rsidRPr="002A474B" w:rsidRDefault="001D7E37" w:rsidP="009F3867">
            <w:pPr>
              <w:spacing w:after="0" w:line="240" w:lineRule="auto"/>
              <w:jc w:val="center"/>
              <w:rPr>
                <w:rFonts w:ascii="Aptos Narrow" w:eastAsia="Times New Roman" w:hAnsi="Aptos Narrow" w:cs="Times New Roman"/>
                <w:color w:val="000000"/>
                <w:lang w:eastAsia="it-IT"/>
              </w:rPr>
            </w:pPr>
            <w:r w:rsidRPr="002A474B">
              <w:rPr>
                <w:rFonts w:ascii="Aptos Narrow" w:eastAsia="Times New Roman" w:hAnsi="Aptos Narrow" w:cs="Times New Roman"/>
                <w:color w:val="000000"/>
                <w:lang w:eastAsia="it-IT"/>
              </w:rPr>
              <w:t>% su totale economia</w:t>
            </w:r>
          </w:p>
        </w:tc>
      </w:tr>
      <w:tr w:rsidR="001D7E37" w:rsidRPr="002A474B" w14:paraId="0DED6B95" w14:textId="77777777" w:rsidTr="009F3867">
        <w:trPr>
          <w:trHeight w:val="803"/>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11C78E3" w14:textId="77777777" w:rsidR="001D7E37" w:rsidRPr="002A474B" w:rsidRDefault="001D7E37" w:rsidP="009F3867">
            <w:pPr>
              <w:spacing w:after="0" w:line="240" w:lineRule="auto"/>
              <w:rPr>
                <w:rFonts w:ascii="Aptos" w:eastAsia="Times New Roman" w:hAnsi="Aptos" w:cs="Times New Roman"/>
                <w:b/>
                <w:bCs/>
                <w:color w:val="000000"/>
                <w:sz w:val="20"/>
                <w:szCs w:val="20"/>
                <w:lang w:eastAsia="it-IT"/>
              </w:rPr>
            </w:pPr>
          </w:p>
        </w:tc>
        <w:tc>
          <w:tcPr>
            <w:tcW w:w="1440" w:type="dxa"/>
            <w:tcBorders>
              <w:top w:val="nil"/>
              <w:left w:val="nil"/>
              <w:bottom w:val="single" w:sz="4" w:space="0" w:color="auto"/>
              <w:right w:val="single" w:sz="4" w:space="0" w:color="auto"/>
            </w:tcBorders>
            <w:vAlign w:val="center"/>
            <w:hideMark/>
          </w:tcPr>
          <w:p w14:paraId="6C56A2A9"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 (</w:t>
            </w:r>
            <w:proofErr w:type="spellStart"/>
            <w:r w:rsidRPr="002A474B">
              <w:rPr>
                <w:rFonts w:ascii="Aptos" w:eastAsia="Times New Roman" w:hAnsi="Aptos" w:cs="Times New Roman"/>
                <w:color w:val="000000"/>
                <w:sz w:val="20"/>
                <w:szCs w:val="20"/>
                <w:lang w:eastAsia="it-IT"/>
              </w:rPr>
              <w:t>mil.rdi</w:t>
            </w:r>
            <w:proofErr w:type="spellEnd"/>
            <w:r w:rsidRPr="002A474B">
              <w:rPr>
                <w:rFonts w:ascii="Aptos" w:eastAsia="Times New Roman" w:hAnsi="Aptos" w:cs="Times New Roman"/>
                <w:color w:val="000000"/>
                <w:sz w:val="20"/>
                <w:szCs w:val="20"/>
                <w:lang w:eastAsia="it-IT"/>
              </w:rPr>
              <w:t xml:space="preserve"> di euro)</w:t>
            </w:r>
          </w:p>
        </w:tc>
        <w:tc>
          <w:tcPr>
            <w:tcW w:w="1288" w:type="dxa"/>
            <w:tcBorders>
              <w:top w:val="nil"/>
              <w:left w:val="nil"/>
              <w:bottom w:val="single" w:sz="4" w:space="0" w:color="auto"/>
              <w:right w:val="single" w:sz="4" w:space="0" w:color="auto"/>
            </w:tcBorders>
            <w:vAlign w:val="center"/>
            <w:hideMark/>
          </w:tcPr>
          <w:p w14:paraId="52AB1385"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 (unità)</w:t>
            </w:r>
          </w:p>
        </w:tc>
        <w:tc>
          <w:tcPr>
            <w:tcW w:w="958" w:type="dxa"/>
            <w:tcBorders>
              <w:top w:val="nil"/>
              <w:left w:val="nil"/>
              <w:bottom w:val="single" w:sz="4" w:space="0" w:color="auto"/>
              <w:right w:val="single" w:sz="4" w:space="0" w:color="auto"/>
            </w:tcBorders>
            <w:noWrap/>
            <w:vAlign w:val="center"/>
            <w:hideMark/>
          </w:tcPr>
          <w:p w14:paraId="0818C557"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39573CEC"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c>
          <w:tcPr>
            <w:tcW w:w="1404" w:type="dxa"/>
            <w:tcBorders>
              <w:top w:val="nil"/>
              <w:left w:val="nil"/>
              <w:bottom w:val="single" w:sz="4" w:space="0" w:color="auto"/>
              <w:right w:val="single" w:sz="4" w:space="0" w:color="auto"/>
            </w:tcBorders>
            <w:noWrap/>
            <w:vAlign w:val="center"/>
            <w:hideMark/>
          </w:tcPr>
          <w:p w14:paraId="62C90AEA"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Valore aggiunto</w:t>
            </w:r>
          </w:p>
        </w:tc>
        <w:tc>
          <w:tcPr>
            <w:tcW w:w="1288" w:type="dxa"/>
            <w:tcBorders>
              <w:top w:val="nil"/>
              <w:left w:val="nil"/>
              <w:bottom w:val="single" w:sz="4" w:space="0" w:color="auto"/>
              <w:right w:val="single" w:sz="4" w:space="0" w:color="auto"/>
            </w:tcBorders>
            <w:noWrap/>
            <w:vAlign w:val="center"/>
            <w:hideMark/>
          </w:tcPr>
          <w:p w14:paraId="55B4A366" w14:textId="77777777" w:rsidR="001D7E37" w:rsidRPr="002A474B" w:rsidRDefault="001D7E37" w:rsidP="009F3867">
            <w:pPr>
              <w:spacing w:after="0" w:line="240" w:lineRule="auto"/>
              <w:jc w:val="center"/>
              <w:rPr>
                <w:rFonts w:ascii="Aptos" w:eastAsia="Times New Roman" w:hAnsi="Aptos" w:cs="Times New Roman"/>
                <w:color w:val="000000"/>
                <w:sz w:val="20"/>
                <w:szCs w:val="20"/>
                <w:lang w:eastAsia="it-IT"/>
              </w:rPr>
            </w:pPr>
            <w:r w:rsidRPr="002A474B">
              <w:rPr>
                <w:rFonts w:ascii="Aptos" w:eastAsia="Times New Roman" w:hAnsi="Aptos" w:cs="Times New Roman"/>
                <w:color w:val="000000"/>
                <w:sz w:val="20"/>
                <w:szCs w:val="20"/>
                <w:lang w:eastAsia="it-IT"/>
              </w:rPr>
              <w:t>Occupazione</w:t>
            </w:r>
          </w:p>
        </w:tc>
      </w:tr>
      <w:tr w:rsidR="001D7E37" w:rsidRPr="002A474B" w14:paraId="656A5DB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6844D957" w14:textId="5E2CC2D6"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Archi</w:t>
            </w:r>
            <w:r w:rsidR="00F92B4D">
              <w:rPr>
                <w:rFonts w:ascii="Aptos" w:eastAsia="Times New Roman" w:hAnsi="Aptos" w:cs="Times New Roman"/>
                <w:color w:val="000000"/>
                <w:sz w:val="18"/>
                <w:szCs w:val="18"/>
                <w:lang w:eastAsia="it-IT"/>
              </w:rPr>
              <w:t>t</w:t>
            </w:r>
            <w:r w:rsidRPr="002A474B">
              <w:rPr>
                <w:rFonts w:ascii="Aptos" w:eastAsia="Times New Roman" w:hAnsi="Aptos" w:cs="Times New Roman"/>
                <w:color w:val="000000"/>
                <w:sz w:val="18"/>
                <w:szCs w:val="18"/>
                <w:lang w:eastAsia="it-IT"/>
              </w:rPr>
              <w:t>ettura e design</w:t>
            </w:r>
          </w:p>
        </w:tc>
        <w:tc>
          <w:tcPr>
            <w:tcW w:w="1440" w:type="dxa"/>
            <w:tcBorders>
              <w:top w:val="nil"/>
              <w:left w:val="nil"/>
              <w:bottom w:val="nil"/>
              <w:right w:val="single" w:sz="4" w:space="0" w:color="auto"/>
            </w:tcBorders>
            <w:noWrap/>
            <w:vAlign w:val="center"/>
            <w:hideMark/>
          </w:tcPr>
          <w:p w14:paraId="3452D0D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11,2</w:t>
            </w:r>
          </w:p>
        </w:tc>
        <w:tc>
          <w:tcPr>
            <w:tcW w:w="1288" w:type="dxa"/>
            <w:tcBorders>
              <w:top w:val="nil"/>
              <w:left w:val="nil"/>
              <w:bottom w:val="nil"/>
              <w:right w:val="single" w:sz="4" w:space="0" w:color="auto"/>
            </w:tcBorders>
            <w:noWrap/>
            <w:vAlign w:val="center"/>
            <w:hideMark/>
          </w:tcPr>
          <w:p w14:paraId="6823D4E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148.930</w:t>
            </w:r>
          </w:p>
        </w:tc>
        <w:tc>
          <w:tcPr>
            <w:tcW w:w="958" w:type="dxa"/>
            <w:tcBorders>
              <w:top w:val="nil"/>
              <w:left w:val="nil"/>
              <w:bottom w:val="nil"/>
              <w:right w:val="nil"/>
            </w:tcBorders>
            <w:noWrap/>
            <w:vAlign w:val="center"/>
            <w:hideMark/>
          </w:tcPr>
          <w:p w14:paraId="41AC60B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16,8</w:t>
            </w:r>
          </w:p>
        </w:tc>
        <w:tc>
          <w:tcPr>
            <w:tcW w:w="1288" w:type="dxa"/>
            <w:tcBorders>
              <w:top w:val="nil"/>
              <w:left w:val="nil"/>
              <w:bottom w:val="nil"/>
              <w:right w:val="nil"/>
            </w:tcBorders>
            <w:noWrap/>
            <w:vAlign w:val="center"/>
            <w:hideMark/>
          </w:tcPr>
          <w:p w14:paraId="0D0807E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16,3</w:t>
            </w:r>
          </w:p>
        </w:tc>
        <w:tc>
          <w:tcPr>
            <w:tcW w:w="1404" w:type="dxa"/>
            <w:tcBorders>
              <w:top w:val="nil"/>
              <w:left w:val="single" w:sz="4" w:space="0" w:color="auto"/>
              <w:bottom w:val="nil"/>
              <w:right w:val="single" w:sz="4" w:space="0" w:color="auto"/>
            </w:tcBorders>
            <w:noWrap/>
            <w:vAlign w:val="center"/>
            <w:hideMark/>
          </w:tcPr>
          <w:p w14:paraId="0825041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0F19A20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r>
      <w:tr w:rsidR="001D7E37" w:rsidRPr="002A474B" w14:paraId="0A01615F"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3C9AB1B1"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Comunicazione</w:t>
            </w:r>
          </w:p>
        </w:tc>
        <w:tc>
          <w:tcPr>
            <w:tcW w:w="1440" w:type="dxa"/>
            <w:tcBorders>
              <w:top w:val="nil"/>
              <w:left w:val="nil"/>
              <w:bottom w:val="nil"/>
              <w:right w:val="single" w:sz="4" w:space="0" w:color="auto"/>
            </w:tcBorders>
            <w:noWrap/>
            <w:vAlign w:val="center"/>
            <w:hideMark/>
          </w:tcPr>
          <w:p w14:paraId="159F963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7,2</w:t>
            </w:r>
          </w:p>
        </w:tc>
        <w:tc>
          <w:tcPr>
            <w:tcW w:w="1288" w:type="dxa"/>
            <w:tcBorders>
              <w:top w:val="nil"/>
              <w:left w:val="nil"/>
              <w:bottom w:val="nil"/>
              <w:right w:val="single" w:sz="4" w:space="0" w:color="auto"/>
            </w:tcBorders>
            <w:noWrap/>
            <w:vAlign w:val="center"/>
            <w:hideMark/>
          </w:tcPr>
          <w:p w14:paraId="2652775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130.559</w:t>
            </w:r>
          </w:p>
        </w:tc>
        <w:tc>
          <w:tcPr>
            <w:tcW w:w="958" w:type="dxa"/>
            <w:tcBorders>
              <w:top w:val="nil"/>
              <w:left w:val="nil"/>
              <w:bottom w:val="nil"/>
              <w:right w:val="nil"/>
            </w:tcBorders>
            <w:noWrap/>
            <w:vAlign w:val="center"/>
            <w:hideMark/>
          </w:tcPr>
          <w:p w14:paraId="44B87F9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10,8</w:t>
            </w:r>
          </w:p>
        </w:tc>
        <w:tc>
          <w:tcPr>
            <w:tcW w:w="1288" w:type="dxa"/>
            <w:tcBorders>
              <w:top w:val="nil"/>
              <w:left w:val="nil"/>
              <w:bottom w:val="nil"/>
              <w:right w:val="nil"/>
            </w:tcBorders>
            <w:noWrap/>
            <w:vAlign w:val="center"/>
            <w:hideMark/>
          </w:tcPr>
          <w:p w14:paraId="7503DF4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14,3</w:t>
            </w:r>
          </w:p>
        </w:tc>
        <w:tc>
          <w:tcPr>
            <w:tcW w:w="1404" w:type="dxa"/>
            <w:tcBorders>
              <w:top w:val="nil"/>
              <w:left w:val="single" w:sz="4" w:space="0" w:color="auto"/>
              <w:bottom w:val="nil"/>
              <w:right w:val="single" w:sz="4" w:space="0" w:color="auto"/>
            </w:tcBorders>
            <w:noWrap/>
            <w:vAlign w:val="center"/>
            <w:hideMark/>
          </w:tcPr>
          <w:p w14:paraId="3098B6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6D91B60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0,5</w:t>
            </w:r>
          </w:p>
        </w:tc>
      </w:tr>
      <w:tr w:rsidR="001D7E37" w:rsidRPr="002A474B" w14:paraId="2395B6FA"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20134C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Audiovisivo e musica</w:t>
            </w:r>
          </w:p>
        </w:tc>
        <w:tc>
          <w:tcPr>
            <w:tcW w:w="1440" w:type="dxa"/>
            <w:tcBorders>
              <w:top w:val="nil"/>
              <w:left w:val="nil"/>
              <w:bottom w:val="nil"/>
              <w:right w:val="single" w:sz="4" w:space="0" w:color="auto"/>
            </w:tcBorders>
            <w:noWrap/>
            <w:vAlign w:val="center"/>
            <w:hideMark/>
          </w:tcPr>
          <w:p w14:paraId="3352AA2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7,6</w:t>
            </w:r>
          </w:p>
        </w:tc>
        <w:tc>
          <w:tcPr>
            <w:tcW w:w="1288" w:type="dxa"/>
            <w:tcBorders>
              <w:top w:val="nil"/>
              <w:left w:val="nil"/>
              <w:bottom w:val="nil"/>
              <w:right w:val="single" w:sz="4" w:space="0" w:color="auto"/>
            </w:tcBorders>
            <w:noWrap/>
            <w:vAlign w:val="center"/>
            <w:hideMark/>
          </w:tcPr>
          <w:p w14:paraId="0555AD4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62.456</w:t>
            </w:r>
          </w:p>
        </w:tc>
        <w:tc>
          <w:tcPr>
            <w:tcW w:w="958" w:type="dxa"/>
            <w:tcBorders>
              <w:top w:val="nil"/>
              <w:left w:val="nil"/>
              <w:bottom w:val="nil"/>
              <w:right w:val="nil"/>
            </w:tcBorders>
            <w:noWrap/>
            <w:vAlign w:val="center"/>
            <w:hideMark/>
          </w:tcPr>
          <w:p w14:paraId="42E6195F"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11,4</w:t>
            </w:r>
          </w:p>
        </w:tc>
        <w:tc>
          <w:tcPr>
            <w:tcW w:w="1288" w:type="dxa"/>
            <w:tcBorders>
              <w:top w:val="nil"/>
              <w:left w:val="nil"/>
              <w:bottom w:val="nil"/>
              <w:right w:val="nil"/>
            </w:tcBorders>
            <w:noWrap/>
            <w:vAlign w:val="center"/>
            <w:hideMark/>
          </w:tcPr>
          <w:p w14:paraId="1068266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6,8</w:t>
            </w:r>
          </w:p>
        </w:tc>
        <w:tc>
          <w:tcPr>
            <w:tcW w:w="1404" w:type="dxa"/>
            <w:tcBorders>
              <w:top w:val="nil"/>
              <w:left w:val="single" w:sz="4" w:space="0" w:color="auto"/>
              <w:bottom w:val="nil"/>
              <w:right w:val="single" w:sz="4" w:space="0" w:color="auto"/>
            </w:tcBorders>
            <w:noWrap/>
            <w:vAlign w:val="center"/>
            <w:hideMark/>
          </w:tcPr>
          <w:p w14:paraId="069635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c>
          <w:tcPr>
            <w:tcW w:w="1288" w:type="dxa"/>
            <w:tcBorders>
              <w:top w:val="nil"/>
              <w:left w:val="nil"/>
              <w:bottom w:val="nil"/>
              <w:right w:val="single" w:sz="4" w:space="0" w:color="auto"/>
            </w:tcBorders>
            <w:noWrap/>
            <w:vAlign w:val="center"/>
            <w:hideMark/>
          </w:tcPr>
          <w:p w14:paraId="4B9EBBC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2D184ED3"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19962D2" w14:textId="7466F462"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Software e videogiochi</w:t>
            </w:r>
          </w:p>
        </w:tc>
        <w:tc>
          <w:tcPr>
            <w:tcW w:w="1440" w:type="dxa"/>
            <w:tcBorders>
              <w:top w:val="nil"/>
              <w:left w:val="nil"/>
              <w:bottom w:val="nil"/>
              <w:right w:val="single" w:sz="4" w:space="0" w:color="auto"/>
            </w:tcBorders>
            <w:noWrap/>
            <w:vAlign w:val="center"/>
            <w:hideMark/>
          </w:tcPr>
          <w:p w14:paraId="3470EF8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18,6</w:t>
            </w:r>
          </w:p>
        </w:tc>
        <w:tc>
          <w:tcPr>
            <w:tcW w:w="1288" w:type="dxa"/>
            <w:tcBorders>
              <w:top w:val="nil"/>
              <w:left w:val="nil"/>
              <w:bottom w:val="nil"/>
              <w:right w:val="single" w:sz="4" w:space="0" w:color="auto"/>
            </w:tcBorders>
            <w:noWrap/>
            <w:vAlign w:val="center"/>
            <w:hideMark/>
          </w:tcPr>
          <w:p w14:paraId="6BA0D9D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206.741</w:t>
            </w:r>
          </w:p>
        </w:tc>
        <w:tc>
          <w:tcPr>
            <w:tcW w:w="958" w:type="dxa"/>
            <w:tcBorders>
              <w:top w:val="nil"/>
              <w:left w:val="nil"/>
              <w:bottom w:val="nil"/>
              <w:right w:val="nil"/>
            </w:tcBorders>
            <w:noWrap/>
            <w:vAlign w:val="center"/>
            <w:hideMark/>
          </w:tcPr>
          <w:p w14:paraId="14D1ECD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27,8</w:t>
            </w:r>
          </w:p>
        </w:tc>
        <w:tc>
          <w:tcPr>
            <w:tcW w:w="1288" w:type="dxa"/>
            <w:tcBorders>
              <w:top w:val="nil"/>
              <w:left w:val="nil"/>
              <w:bottom w:val="nil"/>
              <w:right w:val="nil"/>
            </w:tcBorders>
            <w:noWrap/>
            <w:vAlign w:val="center"/>
            <w:hideMark/>
          </w:tcPr>
          <w:p w14:paraId="5478B98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22,6</w:t>
            </w:r>
          </w:p>
        </w:tc>
        <w:tc>
          <w:tcPr>
            <w:tcW w:w="1404" w:type="dxa"/>
            <w:tcBorders>
              <w:top w:val="nil"/>
              <w:left w:val="single" w:sz="4" w:space="0" w:color="auto"/>
              <w:bottom w:val="nil"/>
              <w:right w:val="single" w:sz="4" w:space="0" w:color="auto"/>
            </w:tcBorders>
            <w:noWrap/>
            <w:vAlign w:val="center"/>
            <w:hideMark/>
          </w:tcPr>
          <w:p w14:paraId="3671F7F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0,9</w:t>
            </w:r>
          </w:p>
        </w:tc>
        <w:tc>
          <w:tcPr>
            <w:tcW w:w="1288" w:type="dxa"/>
            <w:tcBorders>
              <w:top w:val="nil"/>
              <w:left w:val="nil"/>
              <w:bottom w:val="nil"/>
              <w:right w:val="single" w:sz="4" w:space="0" w:color="auto"/>
            </w:tcBorders>
            <w:noWrap/>
            <w:vAlign w:val="center"/>
            <w:hideMark/>
          </w:tcPr>
          <w:p w14:paraId="4D436220"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0,8</w:t>
            </w:r>
          </w:p>
        </w:tc>
      </w:tr>
      <w:tr w:rsidR="001D7E37" w:rsidRPr="002A474B" w14:paraId="3B9A1AD2"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1894CF65"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Editoria e stampa</w:t>
            </w:r>
          </w:p>
        </w:tc>
        <w:tc>
          <w:tcPr>
            <w:tcW w:w="1440" w:type="dxa"/>
            <w:tcBorders>
              <w:top w:val="nil"/>
              <w:left w:val="nil"/>
              <w:bottom w:val="nil"/>
              <w:right w:val="single" w:sz="4" w:space="0" w:color="auto"/>
            </w:tcBorders>
            <w:noWrap/>
            <w:vAlign w:val="center"/>
            <w:hideMark/>
          </w:tcPr>
          <w:p w14:paraId="1FE507E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11,5</w:t>
            </w:r>
          </w:p>
        </w:tc>
        <w:tc>
          <w:tcPr>
            <w:tcW w:w="1288" w:type="dxa"/>
            <w:tcBorders>
              <w:top w:val="nil"/>
              <w:left w:val="nil"/>
              <w:bottom w:val="nil"/>
              <w:right w:val="single" w:sz="4" w:space="0" w:color="auto"/>
            </w:tcBorders>
            <w:noWrap/>
            <w:vAlign w:val="center"/>
            <w:hideMark/>
          </w:tcPr>
          <w:p w14:paraId="306CAA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191.842</w:t>
            </w:r>
          </w:p>
        </w:tc>
        <w:tc>
          <w:tcPr>
            <w:tcW w:w="958" w:type="dxa"/>
            <w:tcBorders>
              <w:top w:val="nil"/>
              <w:left w:val="nil"/>
              <w:bottom w:val="nil"/>
              <w:right w:val="nil"/>
            </w:tcBorders>
            <w:noWrap/>
            <w:vAlign w:val="center"/>
            <w:hideMark/>
          </w:tcPr>
          <w:p w14:paraId="53D5767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17,3</w:t>
            </w:r>
          </w:p>
        </w:tc>
        <w:tc>
          <w:tcPr>
            <w:tcW w:w="1288" w:type="dxa"/>
            <w:tcBorders>
              <w:top w:val="nil"/>
              <w:left w:val="nil"/>
              <w:bottom w:val="nil"/>
              <w:right w:val="nil"/>
            </w:tcBorders>
            <w:noWrap/>
            <w:vAlign w:val="center"/>
            <w:hideMark/>
          </w:tcPr>
          <w:p w14:paraId="3F2FADF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21,0</w:t>
            </w:r>
          </w:p>
        </w:tc>
        <w:tc>
          <w:tcPr>
            <w:tcW w:w="1404" w:type="dxa"/>
            <w:tcBorders>
              <w:top w:val="nil"/>
              <w:left w:val="single" w:sz="4" w:space="0" w:color="auto"/>
              <w:bottom w:val="nil"/>
              <w:right w:val="single" w:sz="4" w:space="0" w:color="auto"/>
            </w:tcBorders>
            <w:noWrap/>
            <w:vAlign w:val="center"/>
            <w:hideMark/>
          </w:tcPr>
          <w:p w14:paraId="2332CA8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0,6</w:t>
            </w:r>
          </w:p>
        </w:tc>
        <w:tc>
          <w:tcPr>
            <w:tcW w:w="1288" w:type="dxa"/>
            <w:tcBorders>
              <w:top w:val="nil"/>
              <w:left w:val="nil"/>
              <w:bottom w:val="nil"/>
              <w:right w:val="single" w:sz="4" w:space="0" w:color="auto"/>
            </w:tcBorders>
            <w:noWrap/>
            <w:vAlign w:val="center"/>
            <w:hideMark/>
          </w:tcPr>
          <w:p w14:paraId="6E90946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0,7</w:t>
            </w:r>
          </w:p>
        </w:tc>
      </w:tr>
      <w:tr w:rsidR="001D7E37" w:rsidRPr="002A474B" w14:paraId="2703AE3B"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2203B73E"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proofErr w:type="spellStart"/>
            <w:r w:rsidRPr="002A474B">
              <w:rPr>
                <w:rFonts w:ascii="Aptos" w:eastAsia="Times New Roman" w:hAnsi="Aptos" w:cs="Times New Roman"/>
                <w:color w:val="000000"/>
                <w:sz w:val="18"/>
                <w:szCs w:val="18"/>
                <w:lang w:eastAsia="it-IT"/>
              </w:rPr>
              <w:t>Performing</w:t>
            </w:r>
            <w:proofErr w:type="spellEnd"/>
            <w:r w:rsidRPr="002A474B">
              <w:rPr>
                <w:rFonts w:ascii="Aptos" w:eastAsia="Times New Roman" w:hAnsi="Aptos" w:cs="Times New Roman"/>
                <w:color w:val="000000"/>
                <w:sz w:val="18"/>
                <w:szCs w:val="18"/>
                <w:lang w:eastAsia="it-IT"/>
              </w:rPr>
              <w:t xml:space="preserve"> </w:t>
            </w:r>
            <w:proofErr w:type="spellStart"/>
            <w:r w:rsidRPr="002A474B">
              <w:rPr>
                <w:rFonts w:ascii="Aptos" w:eastAsia="Times New Roman" w:hAnsi="Aptos" w:cs="Times New Roman"/>
                <w:color w:val="000000"/>
                <w:sz w:val="18"/>
                <w:szCs w:val="18"/>
                <w:lang w:eastAsia="it-IT"/>
              </w:rPr>
              <w:t>arts</w:t>
            </w:r>
            <w:proofErr w:type="spellEnd"/>
            <w:r w:rsidRPr="002A474B">
              <w:rPr>
                <w:rFonts w:ascii="Aptos" w:eastAsia="Times New Roman" w:hAnsi="Aptos" w:cs="Times New Roman"/>
                <w:color w:val="000000"/>
                <w:sz w:val="18"/>
                <w:szCs w:val="18"/>
                <w:lang w:eastAsia="it-IT"/>
              </w:rPr>
              <w:t xml:space="preserve"> e arti visive</w:t>
            </w:r>
          </w:p>
        </w:tc>
        <w:tc>
          <w:tcPr>
            <w:tcW w:w="1440" w:type="dxa"/>
            <w:tcBorders>
              <w:top w:val="nil"/>
              <w:left w:val="nil"/>
              <w:bottom w:val="nil"/>
              <w:right w:val="single" w:sz="4" w:space="0" w:color="auto"/>
            </w:tcBorders>
            <w:noWrap/>
            <w:vAlign w:val="center"/>
            <w:hideMark/>
          </w:tcPr>
          <w:p w14:paraId="03998DE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6,7</w:t>
            </w:r>
          </w:p>
        </w:tc>
        <w:tc>
          <w:tcPr>
            <w:tcW w:w="1288" w:type="dxa"/>
            <w:tcBorders>
              <w:top w:val="nil"/>
              <w:left w:val="nil"/>
              <w:bottom w:val="nil"/>
              <w:right w:val="single" w:sz="4" w:space="0" w:color="auto"/>
            </w:tcBorders>
            <w:noWrap/>
            <w:vAlign w:val="center"/>
            <w:hideMark/>
          </w:tcPr>
          <w:p w14:paraId="34E5C29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110.347</w:t>
            </w:r>
          </w:p>
        </w:tc>
        <w:tc>
          <w:tcPr>
            <w:tcW w:w="958" w:type="dxa"/>
            <w:tcBorders>
              <w:top w:val="nil"/>
              <w:left w:val="nil"/>
              <w:bottom w:val="nil"/>
              <w:right w:val="nil"/>
            </w:tcBorders>
            <w:noWrap/>
            <w:vAlign w:val="center"/>
            <w:hideMark/>
          </w:tcPr>
          <w:p w14:paraId="6D66F55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10,1</w:t>
            </w:r>
          </w:p>
        </w:tc>
        <w:tc>
          <w:tcPr>
            <w:tcW w:w="1288" w:type="dxa"/>
            <w:tcBorders>
              <w:top w:val="nil"/>
              <w:left w:val="nil"/>
              <w:bottom w:val="nil"/>
              <w:right w:val="nil"/>
            </w:tcBorders>
            <w:noWrap/>
            <w:vAlign w:val="center"/>
            <w:hideMark/>
          </w:tcPr>
          <w:p w14:paraId="21E0012D"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12,1</w:t>
            </w:r>
          </w:p>
        </w:tc>
        <w:tc>
          <w:tcPr>
            <w:tcW w:w="1404" w:type="dxa"/>
            <w:tcBorders>
              <w:top w:val="nil"/>
              <w:left w:val="single" w:sz="4" w:space="0" w:color="auto"/>
              <w:bottom w:val="nil"/>
              <w:right w:val="single" w:sz="4" w:space="0" w:color="auto"/>
            </w:tcBorders>
            <w:noWrap/>
            <w:vAlign w:val="center"/>
            <w:hideMark/>
          </w:tcPr>
          <w:p w14:paraId="2999CFB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0,3</w:t>
            </w:r>
          </w:p>
        </w:tc>
        <w:tc>
          <w:tcPr>
            <w:tcW w:w="1288" w:type="dxa"/>
            <w:tcBorders>
              <w:top w:val="nil"/>
              <w:left w:val="nil"/>
              <w:bottom w:val="nil"/>
              <w:right w:val="single" w:sz="4" w:space="0" w:color="auto"/>
            </w:tcBorders>
            <w:noWrap/>
            <w:vAlign w:val="center"/>
            <w:hideMark/>
          </w:tcPr>
          <w:p w14:paraId="0CC2C4C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0,4</w:t>
            </w:r>
          </w:p>
        </w:tc>
      </w:tr>
      <w:tr w:rsidR="001D7E37" w:rsidRPr="002A474B" w14:paraId="64BE7466"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533FE027"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Patrimonio storico e artistico</w:t>
            </w:r>
          </w:p>
        </w:tc>
        <w:tc>
          <w:tcPr>
            <w:tcW w:w="1440" w:type="dxa"/>
            <w:tcBorders>
              <w:top w:val="nil"/>
              <w:left w:val="nil"/>
              <w:bottom w:val="single" w:sz="4" w:space="0" w:color="auto"/>
              <w:right w:val="single" w:sz="4" w:space="0" w:color="auto"/>
            </w:tcBorders>
            <w:noWrap/>
            <w:vAlign w:val="center"/>
            <w:hideMark/>
          </w:tcPr>
          <w:p w14:paraId="5487266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3,9</w:t>
            </w:r>
          </w:p>
        </w:tc>
        <w:tc>
          <w:tcPr>
            <w:tcW w:w="1288" w:type="dxa"/>
            <w:tcBorders>
              <w:top w:val="nil"/>
              <w:left w:val="nil"/>
              <w:bottom w:val="single" w:sz="4" w:space="0" w:color="auto"/>
              <w:right w:val="single" w:sz="4" w:space="0" w:color="auto"/>
            </w:tcBorders>
            <w:noWrap/>
            <w:vAlign w:val="center"/>
            <w:hideMark/>
          </w:tcPr>
          <w:p w14:paraId="5FD88538"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64.397</w:t>
            </w:r>
          </w:p>
        </w:tc>
        <w:tc>
          <w:tcPr>
            <w:tcW w:w="958" w:type="dxa"/>
            <w:tcBorders>
              <w:top w:val="nil"/>
              <w:left w:val="nil"/>
              <w:bottom w:val="nil"/>
              <w:right w:val="nil"/>
            </w:tcBorders>
            <w:noWrap/>
            <w:vAlign w:val="center"/>
            <w:hideMark/>
          </w:tcPr>
          <w:p w14:paraId="107BACB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5,8</w:t>
            </w:r>
          </w:p>
        </w:tc>
        <w:tc>
          <w:tcPr>
            <w:tcW w:w="1288" w:type="dxa"/>
            <w:tcBorders>
              <w:top w:val="nil"/>
              <w:left w:val="nil"/>
              <w:bottom w:val="nil"/>
              <w:right w:val="nil"/>
            </w:tcBorders>
            <w:noWrap/>
            <w:vAlign w:val="center"/>
            <w:hideMark/>
          </w:tcPr>
          <w:p w14:paraId="739D5CCA"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7,0</w:t>
            </w:r>
          </w:p>
        </w:tc>
        <w:tc>
          <w:tcPr>
            <w:tcW w:w="1404" w:type="dxa"/>
            <w:tcBorders>
              <w:top w:val="nil"/>
              <w:left w:val="single" w:sz="4" w:space="0" w:color="auto"/>
              <w:bottom w:val="single" w:sz="4" w:space="0" w:color="auto"/>
              <w:right w:val="single" w:sz="4" w:space="0" w:color="auto"/>
            </w:tcBorders>
            <w:noWrap/>
            <w:vAlign w:val="center"/>
            <w:hideMark/>
          </w:tcPr>
          <w:p w14:paraId="76FDA4B2"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c>
          <w:tcPr>
            <w:tcW w:w="1288" w:type="dxa"/>
            <w:tcBorders>
              <w:top w:val="nil"/>
              <w:left w:val="nil"/>
              <w:bottom w:val="single" w:sz="4" w:space="0" w:color="auto"/>
              <w:right w:val="single" w:sz="4" w:space="0" w:color="auto"/>
            </w:tcBorders>
            <w:noWrap/>
            <w:vAlign w:val="center"/>
            <w:hideMark/>
          </w:tcPr>
          <w:p w14:paraId="7BA42F7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0,2</w:t>
            </w:r>
          </w:p>
        </w:tc>
      </w:tr>
      <w:tr w:rsidR="001D7E37" w:rsidRPr="002A474B" w14:paraId="6D85FB88"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79844A7D"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CORE CULTURA</w:t>
            </w:r>
          </w:p>
        </w:tc>
        <w:tc>
          <w:tcPr>
            <w:tcW w:w="1440" w:type="dxa"/>
            <w:tcBorders>
              <w:top w:val="nil"/>
              <w:left w:val="nil"/>
              <w:bottom w:val="nil"/>
              <w:right w:val="single" w:sz="4" w:space="0" w:color="auto"/>
            </w:tcBorders>
            <w:noWrap/>
            <w:vAlign w:val="center"/>
            <w:hideMark/>
          </w:tcPr>
          <w:p w14:paraId="632A8AA7"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66,8</w:t>
            </w:r>
          </w:p>
        </w:tc>
        <w:tc>
          <w:tcPr>
            <w:tcW w:w="1288" w:type="dxa"/>
            <w:tcBorders>
              <w:top w:val="nil"/>
              <w:left w:val="nil"/>
              <w:bottom w:val="nil"/>
              <w:right w:val="single" w:sz="4" w:space="0" w:color="auto"/>
            </w:tcBorders>
            <w:noWrap/>
            <w:vAlign w:val="center"/>
            <w:hideMark/>
          </w:tcPr>
          <w:p w14:paraId="72162293"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915.272</w:t>
            </w:r>
          </w:p>
        </w:tc>
        <w:tc>
          <w:tcPr>
            <w:tcW w:w="958" w:type="dxa"/>
            <w:tcBorders>
              <w:top w:val="single" w:sz="4" w:space="0" w:color="auto"/>
              <w:left w:val="nil"/>
              <w:bottom w:val="nil"/>
              <w:right w:val="nil"/>
            </w:tcBorders>
            <w:noWrap/>
            <w:vAlign w:val="center"/>
            <w:hideMark/>
          </w:tcPr>
          <w:p w14:paraId="56394F8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288" w:type="dxa"/>
            <w:tcBorders>
              <w:top w:val="single" w:sz="4" w:space="0" w:color="auto"/>
              <w:left w:val="nil"/>
              <w:bottom w:val="nil"/>
              <w:right w:val="single" w:sz="4" w:space="0" w:color="auto"/>
            </w:tcBorders>
            <w:noWrap/>
            <w:vAlign w:val="center"/>
            <w:hideMark/>
          </w:tcPr>
          <w:p w14:paraId="6FAD884C"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100,0</w:t>
            </w:r>
          </w:p>
        </w:tc>
        <w:tc>
          <w:tcPr>
            <w:tcW w:w="1404" w:type="dxa"/>
            <w:tcBorders>
              <w:top w:val="nil"/>
              <w:left w:val="nil"/>
              <w:bottom w:val="nil"/>
              <w:right w:val="single" w:sz="4" w:space="0" w:color="auto"/>
            </w:tcBorders>
            <w:noWrap/>
            <w:vAlign w:val="center"/>
            <w:hideMark/>
          </w:tcPr>
          <w:p w14:paraId="6F52AEA9"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3,3</w:t>
            </w:r>
          </w:p>
        </w:tc>
        <w:tc>
          <w:tcPr>
            <w:tcW w:w="1288" w:type="dxa"/>
            <w:tcBorders>
              <w:top w:val="nil"/>
              <w:left w:val="nil"/>
              <w:bottom w:val="nil"/>
              <w:right w:val="single" w:sz="4" w:space="0" w:color="auto"/>
            </w:tcBorders>
            <w:noWrap/>
            <w:vAlign w:val="center"/>
            <w:hideMark/>
          </w:tcPr>
          <w:p w14:paraId="52038EB1"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3,4</w:t>
            </w:r>
          </w:p>
        </w:tc>
      </w:tr>
      <w:tr w:rsidR="001D7E37" w:rsidRPr="002A474B" w14:paraId="15C9F2C4" w14:textId="77777777" w:rsidTr="009F3867">
        <w:trPr>
          <w:trHeight w:val="278"/>
        </w:trPr>
        <w:tc>
          <w:tcPr>
            <w:tcW w:w="2263" w:type="dxa"/>
            <w:tcBorders>
              <w:top w:val="nil"/>
              <w:left w:val="single" w:sz="4" w:space="0" w:color="auto"/>
              <w:bottom w:val="nil"/>
              <w:right w:val="single" w:sz="4" w:space="0" w:color="auto"/>
            </w:tcBorders>
            <w:noWrap/>
            <w:vAlign w:val="center"/>
            <w:hideMark/>
          </w:tcPr>
          <w:p w14:paraId="480F8B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xml:space="preserve">Embedded </w:t>
            </w:r>
            <w:proofErr w:type="spellStart"/>
            <w:r w:rsidRPr="002A474B">
              <w:rPr>
                <w:rFonts w:ascii="Aptos" w:eastAsia="Times New Roman" w:hAnsi="Aptos" w:cs="Times New Roman"/>
                <w:color w:val="000000"/>
                <w:sz w:val="18"/>
                <w:szCs w:val="18"/>
                <w:lang w:eastAsia="it-IT"/>
              </w:rPr>
              <w:t>creatives</w:t>
            </w:r>
            <w:proofErr w:type="spellEnd"/>
          </w:p>
        </w:tc>
        <w:tc>
          <w:tcPr>
            <w:tcW w:w="1440" w:type="dxa"/>
            <w:tcBorders>
              <w:top w:val="nil"/>
              <w:left w:val="nil"/>
              <w:bottom w:val="nil"/>
              <w:right w:val="single" w:sz="4" w:space="0" w:color="auto"/>
            </w:tcBorders>
            <w:noWrap/>
            <w:vAlign w:val="center"/>
            <w:hideMark/>
          </w:tcPr>
          <w:p w14:paraId="17652B6B"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49,0</w:t>
            </w:r>
          </w:p>
        </w:tc>
        <w:tc>
          <w:tcPr>
            <w:tcW w:w="1288" w:type="dxa"/>
            <w:tcBorders>
              <w:top w:val="nil"/>
              <w:left w:val="nil"/>
              <w:bottom w:val="nil"/>
              <w:right w:val="single" w:sz="4" w:space="0" w:color="auto"/>
            </w:tcBorders>
            <w:noWrap/>
            <w:vAlign w:val="center"/>
            <w:hideMark/>
          </w:tcPr>
          <w:p w14:paraId="1F3F78A5"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624.522</w:t>
            </w:r>
          </w:p>
        </w:tc>
        <w:tc>
          <w:tcPr>
            <w:tcW w:w="958" w:type="dxa"/>
            <w:tcBorders>
              <w:top w:val="nil"/>
              <w:left w:val="nil"/>
              <w:bottom w:val="nil"/>
              <w:right w:val="nil"/>
            </w:tcBorders>
            <w:noWrap/>
            <w:vAlign w:val="center"/>
            <w:hideMark/>
          </w:tcPr>
          <w:p w14:paraId="6104247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288" w:type="dxa"/>
            <w:tcBorders>
              <w:top w:val="nil"/>
              <w:left w:val="nil"/>
              <w:bottom w:val="nil"/>
              <w:right w:val="single" w:sz="4" w:space="0" w:color="auto"/>
            </w:tcBorders>
            <w:noWrap/>
            <w:vAlign w:val="center"/>
            <w:hideMark/>
          </w:tcPr>
          <w:p w14:paraId="76F6B600" w14:textId="77777777" w:rsidR="001D7E37" w:rsidRPr="002A474B" w:rsidRDefault="001D7E37" w:rsidP="009F3867">
            <w:pPr>
              <w:spacing w:after="0" w:line="240" w:lineRule="auto"/>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 </w:t>
            </w:r>
          </w:p>
        </w:tc>
        <w:tc>
          <w:tcPr>
            <w:tcW w:w="1404" w:type="dxa"/>
            <w:tcBorders>
              <w:top w:val="nil"/>
              <w:left w:val="nil"/>
              <w:bottom w:val="nil"/>
              <w:right w:val="single" w:sz="4" w:space="0" w:color="auto"/>
            </w:tcBorders>
            <w:noWrap/>
            <w:vAlign w:val="center"/>
            <w:hideMark/>
          </w:tcPr>
          <w:p w14:paraId="71B10B9E"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2,4</w:t>
            </w:r>
          </w:p>
        </w:tc>
        <w:tc>
          <w:tcPr>
            <w:tcW w:w="1288" w:type="dxa"/>
            <w:tcBorders>
              <w:top w:val="nil"/>
              <w:left w:val="nil"/>
              <w:bottom w:val="nil"/>
              <w:right w:val="single" w:sz="4" w:space="0" w:color="auto"/>
            </w:tcBorders>
            <w:noWrap/>
            <w:vAlign w:val="center"/>
            <w:hideMark/>
          </w:tcPr>
          <w:p w14:paraId="3017A2B6" w14:textId="77777777" w:rsidR="001D7E37" w:rsidRPr="002A474B" w:rsidRDefault="001D7E37" w:rsidP="009F3867">
            <w:pPr>
              <w:spacing w:after="0" w:line="240" w:lineRule="auto"/>
              <w:jc w:val="right"/>
              <w:rPr>
                <w:rFonts w:ascii="Aptos" w:eastAsia="Times New Roman" w:hAnsi="Aptos" w:cs="Times New Roman"/>
                <w:color w:val="000000"/>
                <w:sz w:val="18"/>
                <w:szCs w:val="18"/>
                <w:lang w:eastAsia="it-IT"/>
              </w:rPr>
            </w:pPr>
            <w:r w:rsidRPr="002A474B">
              <w:rPr>
                <w:rFonts w:ascii="Aptos" w:eastAsia="Times New Roman" w:hAnsi="Aptos" w:cs="Times New Roman"/>
                <w:color w:val="000000"/>
                <w:sz w:val="18"/>
                <w:szCs w:val="18"/>
                <w:lang w:eastAsia="it-IT"/>
              </w:rPr>
              <w:t>2,3</w:t>
            </w:r>
          </w:p>
        </w:tc>
      </w:tr>
      <w:tr w:rsidR="001D7E37" w:rsidRPr="002A474B" w14:paraId="4A559D31" w14:textId="77777777" w:rsidTr="009F3867">
        <w:trPr>
          <w:trHeight w:val="278"/>
        </w:trPr>
        <w:tc>
          <w:tcPr>
            <w:tcW w:w="2263" w:type="dxa"/>
            <w:tcBorders>
              <w:top w:val="nil"/>
              <w:left w:val="single" w:sz="4" w:space="0" w:color="auto"/>
              <w:bottom w:val="single" w:sz="4" w:space="0" w:color="auto"/>
              <w:right w:val="single" w:sz="4" w:space="0" w:color="auto"/>
            </w:tcBorders>
            <w:noWrap/>
            <w:vAlign w:val="center"/>
            <w:hideMark/>
          </w:tcPr>
          <w:p w14:paraId="7F730A16"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TOTALE SPCC</w:t>
            </w:r>
          </w:p>
        </w:tc>
        <w:tc>
          <w:tcPr>
            <w:tcW w:w="1440" w:type="dxa"/>
            <w:tcBorders>
              <w:top w:val="nil"/>
              <w:left w:val="nil"/>
              <w:bottom w:val="single" w:sz="4" w:space="0" w:color="auto"/>
              <w:right w:val="single" w:sz="4" w:space="0" w:color="auto"/>
            </w:tcBorders>
            <w:noWrap/>
            <w:vAlign w:val="center"/>
            <w:hideMark/>
          </w:tcPr>
          <w:p w14:paraId="7B56F9BB"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115,8</w:t>
            </w:r>
          </w:p>
        </w:tc>
        <w:tc>
          <w:tcPr>
            <w:tcW w:w="1288" w:type="dxa"/>
            <w:tcBorders>
              <w:top w:val="nil"/>
              <w:left w:val="nil"/>
              <w:bottom w:val="single" w:sz="4" w:space="0" w:color="auto"/>
              <w:right w:val="single" w:sz="4" w:space="0" w:color="auto"/>
            </w:tcBorders>
            <w:noWrap/>
            <w:vAlign w:val="center"/>
            <w:hideMark/>
          </w:tcPr>
          <w:p w14:paraId="52B771FE"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1.539.794</w:t>
            </w:r>
          </w:p>
        </w:tc>
        <w:tc>
          <w:tcPr>
            <w:tcW w:w="958" w:type="dxa"/>
            <w:tcBorders>
              <w:top w:val="nil"/>
              <w:left w:val="nil"/>
              <w:bottom w:val="single" w:sz="4" w:space="0" w:color="auto"/>
              <w:right w:val="nil"/>
            </w:tcBorders>
            <w:noWrap/>
            <w:vAlign w:val="center"/>
            <w:hideMark/>
          </w:tcPr>
          <w:p w14:paraId="629D0F3D"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288" w:type="dxa"/>
            <w:tcBorders>
              <w:top w:val="nil"/>
              <w:left w:val="nil"/>
              <w:bottom w:val="single" w:sz="4" w:space="0" w:color="auto"/>
              <w:right w:val="single" w:sz="4" w:space="0" w:color="auto"/>
            </w:tcBorders>
            <w:noWrap/>
            <w:vAlign w:val="center"/>
            <w:hideMark/>
          </w:tcPr>
          <w:p w14:paraId="3E5E7B91" w14:textId="77777777" w:rsidR="001D7E37" w:rsidRPr="002A474B" w:rsidRDefault="001D7E37" w:rsidP="009F3867">
            <w:pPr>
              <w:spacing w:after="0" w:line="240" w:lineRule="auto"/>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 </w:t>
            </w:r>
          </w:p>
        </w:tc>
        <w:tc>
          <w:tcPr>
            <w:tcW w:w="1404" w:type="dxa"/>
            <w:tcBorders>
              <w:top w:val="nil"/>
              <w:left w:val="nil"/>
              <w:bottom w:val="single" w:sz="4" w:space="0" w:color="auto"/>
              <w:right w:val="single" w:sz="4" w:space="0" w:color="auto"/>
            </w:tcBorders>
            <w:noWrap/>
            <w:vAlign w:val="center"/>
            <w:hideMark/>
          </w:tcPr>
          <w:p w14:paraId="49B72C70"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c>
          <w:tcPr>
            <w:tcW w:w="1288" w:type="dxa"/>
            <w:tcBorders>
              <w:top w:val="nil"/>
              <w:left w:val="nil"/>
              <w:bottom w:val="single" w:sz="4" w:space="0" w:color="auto"/>
              <w:right w:val="single" w:sz="4" w:space="0" w:color="auto"/>
            </w:tcBorders>
            <w:noWrap/>
            <w:vAlign w:val="center"/>
            <w:hideMark/>
          </w:tcPr>
          <w:p w14:paraId="13309876" w14:textId="77777777" w:rsidR="001D7E37" w:rsidRPr="002A474B" w:rsidRDefault="001D7E37" w:rsidP="009F3867">
            <w:pPr>
              <w:spacing w:after="0" w:line="240" w:lineRule="auto"/>
              <w:jc w:val="right"/>
              <w:rPr>
                <w:rFonts w:ascii="Aptos" w:eastAsia="Times New Roman" w:hAnsi="Aptos" w:cs="Times New Roman"/>
                <w:b/>
                <w:bCs/>
                <w:color w:val="000000"/>
                <w:sz w:val="18"/>
                <w:szCs w:val="18"/>
                <w:lang w:eastAsia="it-IT"/>
              </w:rPr>
            </w:pPr>
            <w:r w:rsidRPr="002A474B">
              <w:rPr>
                <w:rFonts w:ascii="Aptos" w:eastAsia="Times New Roman" w:hAnsi="Aptos" w:cs="Times New Roman"/>
                <w:b/>
                <w:bCs/>
                <w:color w:val="000000"/>
                <w:sz w:val="18"/>
                <w:szCs w:val="18"/>
                <w:lang w:eastAsia="it-IT"/>
              </w:rPr>
              <w:t>5,7</w:t>
            </w:r>
          </w:p>
        </w:tc>
      </w:tr>
    </w:tbl>
    <w:p w14:paraId="55316B80" w14:textId="4738D4BF" w:rsidR="00732057" w:rsidRPr="007C1145" w:rsidRDefault="00732057" w:rsidP="00732057">
      <w:pPr>
        <w:spacing w:before="60" w:after="360" w:line="240" w:lineRule="auto"/>
        <w:jc w:val="both"/>
        <w:rPr>
          <w:rFonts w:ascii="Calibri" w:eastAsia="Times New Roman" w:hAnsi="Calibri" w:cs="Calibri"/>
          <w:sz w:val="18"/>
          <w:lang w:eastAsia="it-IT"/>
        </w:rPr>
      </w:pPr>
      <w:r w:rsidRPr="007C1145">
        <w:rPr>
          <w:rFonts w:ascii="Calibri" w:eastAsia="Times New Roman" w:hAnsi="Calibri" w:cs="Calibri"/>
          <w:sz w:val="18"/>
          <w:lang w:eastAsia="it-IT"/>
        </w:rPr>
        <w:t>Fonte: Centro Studi Tagliacarne - Unioncamere, Fondazione Symbola, 2026</w:t>
      </w:r>
    </w:p>
    <w:p w14:paraId="0DE78772" w14:textId="77777777" w:rsidR="00732057" w:rsidRPr="007C1145" w:rsidRDefault="00732057" w:rsidP="00AE0241">
      <w:pPr>
        <w:spacing w:before="120" w:after="0"/>
        <w:jc w:val="both"/>
        <w:rPr>
          <w:rFonts w:eastAsia="Times New Roman" w:cstheme="minorHAnsi"/>
          <w:sz w:val="18"/>
          <w:lang w:eastAsia="it-IT"/>
        </w:rPr>
      </w:pPr>
    </w:p>
    <w:p w14:paraId="64FEF85B" w14:textId="77777777" w:rsidR="00E55912" w:rsidRDefault="00E55912" w:rsidP="00DF1D36">
      <w:pPr>
        <w:spacing w:after="360"/>
        <w:rPr>
          <w:rFonts w:ascii="Calibri" w:hAnsi="Calibri" w:cs="Calibri"/>
          <w:sz w:val="18"/>
          <w:szCs w:val="20"/>
        </w:rPr>
      </w:pPr>
    </w:p>
    <w:p w14:paraId="77D77B2D" w14:textId="77777777" w:rsidR="00E55912" w:rsidRDefault="00E55912" w:rsidP="00DF1D36">
      <w:pPr>
        <w:spacing w:after="360"/>
        <w:rPr>
          <w:rFonts w:ascii="Calibri" w:hAnsi="Calibri" w:cs="Calibri"/>
          <w:sz w:val="18"/>
          <w:szCs w:val="20"/>
        </w:rPr>
      </w:pPr>
    </w:p>
    <w:p w14:paraId="550E239A" w14:textId="77777777" w:rsidR="00E55912" w:rsidRDefault="00E55912" w:rsidP="00C911A1">
      <w:pPr>
        <w:spacing w:before="360"/>
        <w:rPr>
          <w:rFonts w:ascii="Calibri" w:hAnsi="Calibri" w:cs="Calibri"/>
          <w:b/>
        </w:rPr>
      </w:pPr>
    </w:p>
    <w:p w14:paraId="11FF2BB8" w14:textId="77777777" w:rsidR="001D6B23" w:rsidRPr="00653EC8" w:rsidRDefault="00323350"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Il rapporto completo si trova su</w:t>
      </w:r>
      <w:r w:rsidR="001D6B23" w:rsidRPr="00653EC8">
        <w:rPr>
          <w:rFonts w:ascii="Arial" w:hAnsi="Arial" w:cs="Arial"/>
          <w:b/>
          <w:bCs/>
          <w:i/>
          <w:iCs/>
          <w:color w:val="000000" w:themeColor="text1"/>
          <w:sz w:val="16"/>
          <w:szCs w:val="16"/>
        </w:rPr>
        <w:t>:</w:t>
      </w:r>
    </w:p>
    <w:p w14:paraId="30CB6477" w14:textId="2CFFE545" w:rsidR="00323350" w:rsidRPr="00653EC8" w:rsidRDefault="001D6B23" w:rsidP="00323350">
      <w:pPr>
        <w:rPr>
          <w:rFonts w:ascii="Arial" w:hAnsi="Arial" w:cs="Arial"/>
          <w:b/>
          <w:bCs/>
          <w:i/>
          <w:iCs/>
          <w:color w:val="000000" w:themeColor="text1"/>
          <w:sz w:val="16"/>
          <w:szCs w:val="16"/>
        </w:rPr>
      </w:pPr>
      <w:hyperlink r:id="rId8" w:history="1">
        <w:r w:rsidRPr="00653EC8">
          <w:rPr>
            <w:rStyle w:val="Collegamentoipertestuale"/>
            <w:rFonts w:ascii="Arial" w:hAnsi="Arial" w:cs="Arial"/>
            <w:b/>
            <w:bCs/>
            <w:i/>
            <w:iCs/>
            <w:color w:val="000000" w:themeColor="text1"/>
            <w:sz w:val="16"/>
            <w:szCs w:val="16"/>
            <w:u w:val="none"/>
          </w:rPr>
          <w:t>www.symbola.net</w:t>
        </w:r>
      </w:hyperlink>
    </w:p>
    <w:p w14:paraId="529E3A49" w14:textId="6E139E39" w:rsidR="001D6B23" w:rsidRPr="00653EC8" w:rsidRDefault="001D6B23" w:rsidP="00323350">
      <w:pPr>
        <w:rPr>
          <w:rFonts w:ascii="Arial" w:hAnsi="Arial" w:cs="Arial"/>
          <w:b/>
          <w:bCs/>
          <w:i/>
          <w:iCs/>
          <w:color w:val="000000" w:themeColor="text1"/>
          <w:sz w:val="16"/>
          <w:szCs w:val="16"/>
        </w:rPr>
      </w:pPr>
      <w:r w:rsidRPr="00653EC8">
        <w:rPr>
          <w:rFonts w:ascii="Arial" w:hAnsi="Arial" w:cs="Arial"/>
          <w:b/>
          <w:bCs/>
          <w:i/>
          <w:iCs/>
          <w:color w:val="000000" w:themeColor="text1"/>
          <w:sz w:val="16"/>
          <w:szCs w:val="16"/>
        </w:rPr>
        <w:t>www.unioncamere.gov.it</w:t>
      </w:r>
    </w:p>
    <w:p w14:paraId="13A29DE7" w14:textId="77777777" w:rsidR="002C5116" w:rsidRPr="00936C57" w:rsidRDefault="002C5116" w:rsidP="002C5116">
      <w:pPr>
        <w:pStyle w:val="Default"/>
        <w:jc w:val="both"/>
        <w:rPr>
          <w:rFonts w:asciiTheme="minorHAnsi" w:hAnsiTheme="minorHAnsi" w:cstheme="minorHAnsi"/>
          <w:b/>
          <w:bCs/>
          <w:i/>
          <w:iCs/>
          <w:color w:val="auto"/>
          <w:sz w:val="22"/>
          <w:szCs w:val="22"/>
        </w:rPr>
      </w:pPr>
    </w:p>
    <w:p w14:paraId="6090688E" w14:textId="77777777" w:rsidR="002C5116" w:rsidRPr="006F005C" w:rsidRDefault="002C5116" w:rsidP="002C5116">
      <w:pPr>
        <w:pStyle w:val="Default"/>
        <w:jc w:val="both"/>
        <w:rPr>
          <w:rFonts w:asciiTheme="minorHAnsi" w:hAnsiTheme="minorHAnsi" w:cstheme="minorHAnsi"/>
          <w:b/>
          <w:bCs/>
          <w:color w:val="auto"/>
          <w:sz w:val="22"/>
          <w:szCs w:val="22"/>
        </w:rPr>
      </w:pPr>
    </w:p>
    <w:p w14:paraId="1F07EDEC"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0E3F4483" w14:textId="77777777" w:rsidR="002C5116" w:rsidRDefault="002C5116" w:rsidP="002C5116">
      <w:pPr>
        <w:spacing w:line="240" w:lineRule="auto"/>
        <w:jc w:val="center"/>
        <w:rPr>
          <w:rFonts w:ascii="Arial" w:eastAsia="Times New Roman" w:hAnsi="Arial" w:cs="Arial"/>
          <w:b/>
          <w:bCs/>
          <w:sz w:val="18"/>
          <w:szCs w:val="18"/>
          <w:u w:val="single"/>
          <w:lang w:eastAsia="it-IT"/>
        </w:rPr>
      </w:pPr>
    </w:p>
    <w:p w14:paraId="2C341DE6" w14:textId="77777777" w:rsidR="002C5116" w:rsidRDefault="002C5116" w:rsidP="002C5116"/>
    <w:p w14:paraId="1333D7E8" w14:textId="77777777" w:rsidR="002C5116" w:rsidRDefault="002C5116"/>
    <w:sectPr w:rsidR="002C5116">
      <w:headerReference w:type="default" r:id="rId9"/>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970125" w14:textId="77777777" w:rsidR="00923090" w:rsidRDefault="00923090" w:rsidP="00CE6BE8">
      <w:pPr>
        <w:spacing w:after="0" w:line="240" w:lineRule="auto"/>
      </w:pPr>
      <w:r>
        <w:separator/>
      </w:r>
    </w:p>
  </w:endnote>
  <w:endnote w:type="continuationSeparator" w:id="0">
    <w:p w14:paraId="61A68F1A" w14:textId="77777777" w:rsidR="00923090" w:rsidRDefault="00923090" w:rsidP="00CE6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ercu Pro">
    <w:altName w:val="Calibri"/>
    <w:panose1 w:val="00000000000000000000"/>
    <w:charset w:val="00"/>
    <w:family w:val="swiss"/>
    <w:notTrueType/>
    <w:pitch w:val="variable"/>
    <w:sig w:usb0="000002C7" w:usb1="00000001" w:usb2="00000000" w:usb3="00000000" w:csb0="0000009F" w:csb1="00000000"/>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ktivGrotesk-Regular">
    <w:altName w:val="Calibri"/>
    <w:panose1 w:val="00000000000000000000"/>
    <w:charset w:val="80"/>
    <w:family w:val="auto"/>
    <w:notTrueType/>
    <w:pitch w:val="default"/>
    <w:sig w:usb0="00000003" w:usb1="08070000" w:usb2="00000010" w:usb3="00000000" w:csb0="00020001" w:csb1="00000000"/>
  </w:font>
  <w:font w:name="Aptos">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1043637"/>
      <w:docPartObj>
        <w:docPartGallery w:val="Page Numbers (Bottom of Page)"/>
        <w:docPartUnique/>
      </w:docPartObj>
    </w:sdtPr>
    <w:sdtEndPr/>
    <w:sdtContent>
      <w:p w14:paraId="042745C3" w14:textId="370B1A81" w:rsidR="00CC0028" w:rsidRDefault="006F5570" w:rsidP="008C176C">
        <w:pPr>
          <w:pStyle w:val="Pidipagina"/>
          <w:jc w:val="right"/>
        </w:pPr>
        <w:r>
          <w:fldChar w:fldCharType="begin"/>
        </w:r>
        <w:r>
          <w:instrText>PAGE   \* MERGEFORMAT</w:instrText>
        </w:r>
        <w:r>
          <w:fldChar w:fldCharType="separate"/>
        </w:r>
        <w:r>
          <w:t>2</w:t>
        </w:r>
        <w:r>
          <w:fldChar w:fldCharType="end"/>
        </w:r>
      </w:p>
      <w:p w14:paraId="548DD269" w14:textId="003C21BA" w:rsidR="006F5570" w:rsidRDefault="00471906">
        <w:pPr>
          <w:pStyle w:val="Pidipagina"/>
          <w:jc w:val="right"/>
        </w:pPr>
        <w:r>
          <w:rPr>
            <w:noProof/>
          </w:rPr>
          <w:drawing>
            <wp:anchor distT="0" distB="0" distL="114300" distR="114300" simplePos="0" relativeHeight="251661312" behindDoc="0" locked="0" layoutInCell="1" allowOverlap="1" wp14:anchorId="23F56FC9" wp14:editId="03CEFA50">
              <wp:simplePos x="0" y="0"/>
              <wp:positionH relativeFrom="margin">
                <wp:posOffset>-12783</wp:posOffset>
              </wp:positionH>
              <wp:positionV relativeFrom="paragraph">
                <wp:posOffset>106333</wp:posOffset>
              </wp:positionV>
              <wp:extent cx="6141168" cy="758884"/>
              <wp:effectExtent l="0" t="0" r="0" b="3175"/>
              <wp:wrapNone/>
              <wp:docPr id="183979355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793551" name="Immagine 1839793551"/>
                      <pic:cNvPicPr/>
                    </pic:nvPicPr>
                    <pic:blipFill>
                      <a:blip r:embed="rId1">
                        <a:extLst>
                          <a:ext uri="{28A0092B-C50C-407E-A947-70E740481C1C}">
                            <a14:useLocalDpi xmlns:a14="http://schemas.microsoft.com/office/drawing/2010/main" val="0"/>
                          </a:ext>
                        </a:extLst>
                      </a:blip>
                      <a:stretch>
                        <a:fillRect/>
                      </a:stretch>
                    </pic:blipFill>
                    <pic:spPr>
                      <a:xfrm>
                        <a:off x="0" y="0"/>
                        <a:ext cx="6144211" cy="759260"/>
                      </a:xfrm>
                      <a:prstGeom prst="rect">
                        <a:avLst/>
                      </a:prstGeom>
                    </pic:spPr>
                  </pic:pic>
                </a:graphicData>
              </a:graphic>
              <wp14:sizeRelH relativeFrom="page">
                <wp14:pctWidth>0</wp14:pctWidth>
              </wp14:sizeRelH>
              <wp14:sizeRelV relativeFrom="page">
                <wp14:pctHeight>0</wp14:pctHeight>
              </wp14:sizeRelV>
            </wp:anchor>
          </w:drawing>
        </w:r>
      </w:p>
    </w:sdtContent>
  </w:sdt>
  <w:p w14:paraId="1B09FF0F" w14:textId="14D3C6DE" w:rsidR="00B51094" w:rsidRDefault="00B51094">
    <w:pPr>
      <w:pStyle w:val="Pidipagina"/>
      <w:rPr>
        <w:noProof/>
      </w:rPr>
    </w:pPr>
  </w:p>
  <w:p w14:paraId="02D4217A" w14:textId="77777777" w:rsidR="008C176C" w:rsidRDefault="008C176C">
    <w:pPr>
      <w:pStyle w:val="Pidipagina"/>
      <w:rPr>
        <w:noProof/>
      </w:rPr>
    </w:pPr>
  </w:p>
  <w:p w14:paraId="23B9B1C6" w14:textId="5FE8C78C" w:rsidR="00CE6BE8" w:rsidRDefault="00CE6BE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7C13F" w14:textId="77777777" w:rsidR="00923090" w:rsidRDefault="00923090" w:rsidP="00CE6BE8">
      <w:pPr>
        <w:spacing w:after="0" w:line="240" w:lineRule="auto"/>
      </w:pPr>
      <w:r>
        <w:separator/>
      </w:r>
    </w:p>
  </w:footnote>
  <w:footnote w:type="continuationSeparator" w:id="0">
    <w:p w14:paraId="4F3665C1" w14:textId="77777777" w:rsidR="00923090" w:rsidRDefault="00923090" w:rsidP="00CE6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87BA" w14:textId="557D78A7" w:rsidR="00471906" w:rsidRDefault="00471906">
    <w:pPr>
      <w:pStyle w:val="Intestazione"/>
      <w:rPr>
        <w:noProof/>
      </w:rPr>
    </w:pPr>
    <w:r>
      <w:rPr>
        <w:noProof/>
      </w:rPr>
      <w:drawing>
        <wp:anchor distT="0" distB="0" distL="114300" distR="114300" simplePos="0" relativeHeight="251660288" behindDoc="0" locked="0" layoutInCell="1" allowOverlap="1" wp14:anchorId="214623C9" wp14:editId="1AA07A4E">
          <wp:simplePos x="0" y="0"/>
          <wp:positionH relativeFrom="margin">
            <wp:align>center</wp:align>
          </wp:positionH>
          <wp:positionV relativeFrom="paragraph">
            <wp:posOffset>-201930</wp:posOffset>
          </wp:positionV>
          <wp:extent cx="6800252" cy="762012"/>
          <wp:effectExtent l="0" t="0" r="635" b="0"/>
          <wp:wrapNone/>
          <wp:docPr id="140269845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36780" name="Immagine 537736780"/>
                  <pic:cNvPicPr/>
                </pic:nvPicPr>
                <pic:blipFill rotWithShape="1">
                  <a:blip r:embed="rId1">
                    <a:extLst>
                      <a:ext uri="{28A0092B-C50C-407E-A947-70E740481C1C}">
                        <a14:useLocalDpi xmlns:a14="http://schemas.microsoft.com/office/drawing/2010/main" val="0"/>
                      </a:ext>
                    </a:extLst>
                  </a:blip>
                  <a:srcRect t="81418" b="9619"/>
                  <a:stretch>
                    <a:fillRect/>
                  </a:stretch>
                </pic:blipFill>
                <pic:spPr bwMode="auto">
                  <a:xfrm>
                    <a:off x="0" y="0"/>
                    <a:ext cx="6800252" cy="7620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96348D" w14:textId="6754351B" w:rsidR="008C176C" w:rsidRDefault="008C176C">
    <w:pPr>
      <w:pStyle w:val="Intestazione"/>
      <w:rPr>
        <w:noProof/>
      </w:rPr>
    </w:pPr>
  </w:p>
  <w:p w14:paraId="51205167" w14:textId="59515132" w:rsidR="008C176C" w:rsidRDefault="008C176C">
    <w:pPr>
      <w:pStyle w:val="Intestazione"/>
      <w:rPr>
        <w:noProof/>
      </w:rPr>
    </w:pPr>
  </w:p>
  <w:p w14:paraId="4AA6EF88" w14:textId="77777777" w:rsidR="008D68EE" w:rsidRDefault="008D68EE">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BE8"/>
    <w:rsid w:val="00003114"/>
    <w:rsid w:val="00006A3A"/>
    <w:rsid w:val="00007BB7"/>
    <w:rsid w:val="00010464"/>
    <w:rsid w:val="00012FD4"/>
    <w:rsid w:val="00014C33"/>
    <w:rsid w:val="000224E2"/>
    <w:rsid w:val="00022B7C"/>
    <w:rsid w:val="00027EE3"/>
    <w:rsid w:val="00037834"/>
    <w:rsid w:val="00046C2F"/>
    <w:rsid w:val="000527D4"/>
    <w:rsid w:val="000555E0"/>
    <w:rsid w:val="0005608A"/>
    <w:rsid w:val="000566AE"/>
    <w:rsid w:val="000661B3"/>
    <w:rsid w:val="0007491E"/>
    <w:rsid w:val="00077694"/>
    <w:rsid w:val="0009797F"/>
    <w:rsid w:val="000B2C92"/>
    <w:rsid w:val="000C7D23"/>
    <w:rsid w:val="000D081C"/>
    <w:rsid w:val="000D41AE"/>
    <w:rsid w:val="000E13F7"/>
    <w:rsid w:val="000E227F"/>
    <w:rsid w:val="000F0CF4"/>
    <w:rsid w:val="000F2F60"/>
    <w:rsid w:val="000F706A"/>
    <w:rsid w:val="00102B51"/>
    <w:rsid w:val="00103DAE"/>
    <w:rsid w:val="0010794F"/>
    <w:rsid w:val="00110237"/>
    <w:rsid w:val="00114773"/>
    <w:rsid w:val="001255CE"/>
    <w:rsid w:val="00126499"/>
    <w:rsid w:val="00127FDC"/>
    <w:rsid w:val="00130BEE"/>
    <w:rsid w:val="00136A8E"/>
    <w:rsid w:val="00137BF2"/>
    <w:rsid w:val="00151C64"/>
    <w:rsid w:val="0015319C"/>
    <w:rsid w:val="00166195"/>
    <w:rsid w:val="00181FD8"/>
    <w:rsid w:val="00183B97"/>
    <w:rsid w:val="00185A55"/>
    <w:rsid w:val="00191BD1"/>
    <w:rsid w:val="0019684C"/>
    <w:rsid w:val="001A0744"/>
    <w:rsid w:val="001A0F21"/>
    <w:rsid w:val="001A2E3E"/>
    <w:rsid w:val="001B3202"/>
    <w:rsid w:val="001B426F"/>
    <w:rsid w:val="001D0817"/>
    <w:rsid w:val="001D2144"/>
    <w:rsid w:val="001D6B23"/>
    <w:rsid w:val="001D705F"/>
    <w:rsid w:val="001D7E37"/>
    <w:rsid w:val="001E0C61"/>
    <w:rsid w:val="001F202A"/>
    <w:rsid w:val="001F3546"/>
    <w:rsid w:val="001F48D8"/>
    <w:rsid w:val="002001B9"/>
    <w:rsid w:val="002124DD"/>
    <w:rsid w:val="002154F4"/>
    <w:rsid w:val="00220D46"/>
    <w:rsid w:val="0022662C"/>
    <w:rsid w:val="00230B43"/>
    <w:rsid w:val="00233245"/>
    <w:rsid w:val="00233764"/>
    <w:rsid w:val="002417CA"/>
    <w:rsid w:val="00243C01"/>
    <w:rsid w:val="00246721"/>
    <w:rsid w:val="00251CDD"/>
    <w:rsid w:val="002553AB"/>
    <w:rsid w:val="00256D62"/>
    <w:rsid w:val="00270BE3"/>
    <w:rsid w:val="00280230"/>
    <w:rsid w:val="00280866"/>
    <w:rsid w:val="00281A42"/>
    <w:rsid w:val="002861A2"/>
    <w:rsid w:val="00296CDE"/>
    <w:rsid w:val="002B45EA"/>
    <w:rsid w:val="002B5881"/>
    <w:rsid w:val="002C0FA4"/>
    <w:rsid w:val="002C5116"/>
    <w:rsid w:val="002D0565"/>
    <w:rsid w:val="002D251E"/>
    <w:rsid w:val="002D38E9"/>
    <w:rsid w:val="002E4B6A"/>
    <w:rsid w:val="002E4E4D"/>
    <w:rsid w:val="002E631B"/>
    <w:rsid w:val="002F720F"/>
    <w:rsid w:val="002F7438"/>
    <w:rsid w:val="002F7E93"/>
    <w:rsid w:val="00313B37"/>
    <w:rsid w:val="0032061A"/>
    <w:rsid w:val="00323350"/>
    <w:rsid w:val="00325625"/>
    <w:rsid w:val="00326701"/>
    <w:rsid w:val="00327574"/>
    <w:rsid w:val="0033493B"/>
    <w:rsid w:val="00335D10"/>
    <w:rsid w:val="00336841"/>
    <w:rsid w:val="00336E2F"/>
    <w:rsid w:val="00337A23"/>
    <w:rsid w:val="00350EF2"/>
    <w:rsid w:val="0035122D"/>
    <w:rsid w:val="003517F3"/>
    <w:rsid w:val="00360E61"/>
    <w:rsid w:val="003700D5"/>
    <w:rsid w:val="00372427"/>
    <w:rsid w:val="00376E1F"/>
    <w:rsid w:val="00377EFD"/>
    <w:rsid w:val="0038631E"/>
    <w:rsid w:val="00387F90"/>
    <w:rsid w:val="0039158F"/>
    <w:rsid w:val="00391E40"/>
    <w:rsid w:val="00392B61"/>
    <w:rsid w:val="003949DA"/>
    <w:rsid w:val="003961C8"/>
    <w:rsid w:val="003A3003"/>
    <w:rsid w:val="003A5F6A"/>
    <w:rsid w:val="003B11EB"/>
    <w:rsid w:val="003B28BF"/>
    <w:rsid w:val="003B4026"/>
    <w:rsid w:val="003C11CD"/>
    <w:rsid w:val="003C2584"/>
    <w:rsid w:val="003D6C69"/>
    <w:rsid w:val="003D7ABF"/>
    <w:rsid w:val="003E442C"/>
    <w:rsid w:val="003E560C"/>
    <w:rsid w:val="003E59F8"/>
    <w:rsid w:val="003E6EBC"/>
    <w:rsid w:val="003F1065"/>
    <w:rsid w:val="003F521E"/>
    <w:rsid w:val="004106C6"/>
    <w:rsid w:val="00417333"/>
    <w:rsid w:val="00422856"/>
    <w:rsid w:val="00424C7C"/>
    <w:rsid w:val="00425326"/>
    <w:rsid w:val="00427904"/>
    <w:rsid w:val="00431BAC"/>
    <w:rsid w:val="00433521"/>
    <w:rsid w:val="0043597C"/>
    <w:rsid w:val="004375A1"/>
    <w:rsid w:val="00437DD7"/>
    <w:rsid w:val="00446651"/>
    <w:rsid w:val="00446C78"/>
    <w:rsid w:val="0045558F"/>
    <w:rsid w:val="00456C64"/>
    <w:rsid w:val="00457ACF"/>
    <w:rsid w:val="00464253"/>
    <w:rsid w:val="00466C9B"/>
    <w:rsid w:val="00471906"/>
    <w:rsid w:val="004772AE"/>
    <w:rsid w:val="00486BCF"/>
    <w:rsid w:val="00493ED4"/>
    <w:rsid w:val="004A194C"/>
    <w:rsid w:val="004A304D"/>
    <w:rsid w:val="004D04E8"/>
    <w:rsid w:val="004D27C8"/>
    <w:rsid w:val="004D2997"/>
    <w:rsid w:val="004E682C"/>
    <w:rsid w:val="004E6AF8"/>
    <w:rsid w:val="004F1CB7"/>
    <w:rsid w:val="004F2A1E"/>
    <w:rsid w:val="004F2C15"/>
    <w:rsid w:val="004F361A"/>
    <w:rsid w:val="004F6C22"/>
    <w:rsid w:val="00505215"/>
    <w:rsid w:val="00506486"/>
    <w:rsid w:val="005070DD"/>
    <w:rsid w:val="005126F9"/>
    <w:rsid w:val="005131E4"/>
    <w:rsid w:val="0051475A"/>
    <w:rsid w:val="00517AEB"/>
    <w:rsid w:val="00521234"/>
    <w:rsid w:val="00537414"/>
    <w:rsid w:val="0054077B"/>
    <w:rsid w:val="00542FE4"/>
    <w:rsid w:val="00544370"/>
    <w:rsid w:val="005624D6"/>
    <w:rsid w:val="005653BB"/>
    <w:rsid w:val="00567FA2"/>
    <w:rsid w:val="00575B67"/>
    <w:rsid w:val="00581840"/>
    <w:rsid w:val="0058342A"/>
    <w:rsid w:val="005A27E9"/>
    <w:rsid w:val="005A3F05"/>
    <w:rsid w:val="005A42D9"/>
    <w:rsid w:val="005A6BB8"/>
    <w:rsid w:val="005B0344"/>
    <w:rsid w:val="005B0951"/>
    <w:rsid w:val="005B4140"/>
    <w:rsid w:val="005B4D0F"/>
    <w:rsid w:val="005D2FD8"/>
    <w:rsid w:val="005E17C8"/>
    <w:rsid w:val="005E2E9C"/>
    <w:rsid w:val="00602BFB"/>
    <w:rsid w:val="006047F4"/>
    <w:rsid w:val="00606EE9"/>
    <w:rsid w:val="006074E1"/>
    <w:rsid w:val="006156F2"/>
    <w:rsid w:val="006163EE"/>
    <w:rsid w:val="006218B3"/>
    <w:rsid w:val="00623978"/>
    <w:rsid w:val="006279BE"/>
    <w:rsid w:val="00633737"/>
    <w:rsid w:val="00633A8D"/>
    <w:rsid w:val="00633D1F"/>
    <w:rsid w:val="00635541"/>
    <w:rsid w:val="00642E9E"/>
    <w:rsid w:val="00647451"/>
    <w:rsid w:val="00653EC8"/>
    <w:rsid w:val="0065653A"/>
    <w:rsid w:val="0066693D"/>
    <w:rsid w:val="00666C50"/>
    <w:rsid w:val="0067061C"/>
    <w:rsid w:val="00677F78"/>
    <w:rsid w:val="00681079"/>
    <w:rsid w:val="006962FB"/>
    <w:rsid w:val="00696378"/>
    <w:rsid w:val="006A00F1"/>
    <w:rsid w:val="006A7B81"/>
    <w:rsid w:val="006B4567"/>
    <w:rsid w:val="006C5538"/>
    <w:rsid w:val="006D1393"/>
    <w:rsid w:val="006D46E7"/>
    <w:rsid w:val="006D7FAB"/>
    <w:rsid w:val="006E5AB7"/>
    <w:rsid w:val="006E7B1A"/>
    <w:rsid w:val="006F1905"/>
    <w:rsid w:val="006F5570"/>
    <w:rsid w:val="007002BE"/>
    <w:rsid w:val="00702DBD"/>
    <w:rsid w:val="00705C1B"/>
    <w:rsid w:val="0070619E"/>
    <w:rsid w:val="00717907"/>
    <w:rsid w:val="00731CEE"/>
    <w:rsid w:val="00732057"/>
    <w:rsid w:val="00733AE9"/>
    <w:rsid w:val="0073714C"/>
    <w:rsid w:val="007376E9"/>
    <w:rsid w:val="00737ED2"/>
    <w:rsid w:val="00740937"/>
    <w:rsid w:val="00746C08"/>
    <w:rsid w:val="00751114"/>
    <w:rsid w:val="0075267F"/>
    <w:rsid w:val="0076385A"/>
    <w:rsid w:val="00765080"/>
    <w:rsid w:val="007660BE"/>
    <w:rsid w:val="007718DF"/>
    <w:rsid w:val="00774412"/>
    <w:rsid w:val="00785D93"/>
    <w:rsid w:val="00786794"/>
    <w:rsid w:val="007911F4"/>
    <w:rsid w:val="007A2868"/>
    <w:rsid w:val="007A3C31"/>
    <w:rsid w:val="007A58E5"/>
    <w:rsid w:val="007B4A3D"/>
    <w:rsid w:val="007C4176"/>
    <w:rsid w:val="007C4FD1"/>
    <w:rsid w:val="007C6CB6"/>
    <w:rsid w:val="007C7252"/>
    <w:rsid w:val="007E5DCF"/>
    <w:rsid w:val="007E7B86"/>
    <w:rsid w:val="007F1D90"/>
    <w:rsid w:val="007F32EB"/>
    <w:rsid w:val="007F7A05"/>
    <w:rsid w:val="008042F7"/>
    <w:rsid w:val="0080438C"/>
    <w:rsid w:val="00804841"/>
    <w:rsid w:val="00806E2D"/>
    <w:rsid w:val="00812533"/>
    <w:rsid w:val="00823279"/>
    <w:rsid w:val="00827EAB"/>
    <w:rsid w:val="0083174A"/>
    <w:rsid w:val="00841BD6"/>
    <w:rsid w:val="008430C5"/>
    <w:rsid w:val="008519B7"/>
    <w:rsid w:val="008570D2"/>
    <w:rsid w:val="0086270E"/>
    <w:rsid w:val="008713D1"/>
    <w:rsid w:val="00872A65"/>
    <w:rsid w:val="00880C74"/>
    <w:rsid w:val="00884357"/>
    <w:rsid w:val="008901DB"/>
    <w:rsid w:val="00890612"/>
    <w:rsid w:val="00895F58"/>
    <w:rsid w:val="008968D5"/>
    <w:rsid w:val="008B3B32"/>
    <w:rsid w:val="008B6142"/>
    <w:rsid w:val="008C021C"/>
    <w:rsid w:val="008C176C"/>
    <w:rsid w:val="008C5941"/>
    <w:rsid w:val="008C5E57"/>
    <w:rsid w:val="008D3B5D"/>
    <w:rsid w:val="008D4C0F"/>
    <w:rsid w:val="008D68EE"/>
    <w:rsid w:val="008E03D3"/>
    <w:rsid w:val="008E6254"/>
    <w:rsid w:val="008F3534"/>
    <w:rsid w:val="008F3DCD"/>
    <w:rsid w:val="00920DFE"/>
    <w:rsid w:val="00923090"/>
    <w:rsid w:val="00923D0A"/>
    <w:rsid w:val="0092685F"/>
    <w:rsid w:val="0093496C"/>
    <w:rsid w:val="0093694D"/>
    <w:rsid w:val="009432D9"/>
    <w:rsid w:val="00947302"/>
    <w:rsid w:val="00947845"/>
    <w:rsid w:val="0095162B"/>
    <w:rsid w:val="00954A6C"/>
    <w:rsid w:val="00962D1E"/>
    <w:rsid w:val="00964C3E"/>
    <w:rsid w:val="0096542A"/>
    <w:rsid w:val="00965B33"/>
    <w:rsid w:val="009671C3"/>
    <w:rsid w:val="009715CF"/>
    <w:rsid w:val="00977E4C"/>
    <w:rsid w:val="009805C5"/>
    <w:rsid w:val="009920D8"/>
    <w:rsid w:val="0099213B"/>
    <w:rsid w:val="00993B01"/>
    <w:rsid w:val="00995E35"/>
    <w:rsid w:val="009A08F7"/>
    <w:rsid w:val="009A2EC7"/>
    <w:rsid w:val="009A76EC"/>
    <w:rsid w:val="009B4FAB"/>
    <w:rsid w:val="009B5706"/>
    <w:rsid w:val="009B6C0E"/>
    <w:rsid w:val="009C3D44"/>
    <w:rsid w:val="009D16D4"/>
    <w:rsid w:val="009D5459"/>
    <w:rsid w:val="009E743B"/>
    <w:rsid w:val="009F19F4"/>
    <w:rsid w:val="009F2949"/>
    <w:rsid w:val="009F4788"/>
    <w:rsid w:val="00A07169"/>
    <w:rsid w:val="00A10160"/>
    <w:rsid w:val="00A14F71"/>
    <w:rsid w:val="00A17BEF"/>
    <w:rsid w:val="00A27935"/>
    <w:rsid w:val="00A42057"/>
    <w:rsid w:val="00A422FA"/>
    <w:rsid w:val="00A43835"/>
    <w:rsid w:val="00A455C7"/>
    <w:rsid w:val="00A47F49"/>
    <w:rsid w:val="00A5120E"/>
    <w:rsid w:val="00A53908"/>
    <w:rsid w:val="00A60F86"/>
    <w:rsid w:val="00A671DC"/>
    <w:rsid w:val="00A70DEC"/>
    <w:rsid w:val="00A734CF"/>
    <w:rsid w:val="00A735EC"/>
    <w:rsid w:val="00A80243"/>
    <w:rsid w:val="00A83CC8"/>
    <w:rsid w:val="00A840DA"/>
    <w:rsid w:val="00A962B6"/>
    <w:rsid w:val="00A97263"/>
    <w:rsid w:val="00AB0497"/>
    <w:rsid w:val="00AB0E8D"/>
    <w:rsid w:val="00AC4116"/>
    <w:rsid w:val="00AD50D4"/>
    <w:rsid w:val="00AE0241"/>
    <w:rsid w:val="00AE6418"/>
    <w:rsid w:val="00AE7E94"/>
    <w:rsid w:val="00AF7B12"/>
    <w:rsid w:val="00B026BF"/>
    <w:rsid w:val="00B10FE4"/>
    <w:rsid w:val="00B1441A"/>
    <w:rsid w:val="00B14978"/>
    <w:rsid w:val="00B1664D"/>
    <w:rsid w:val="00B2492C"/>
    <w:rsid w:val="00B27246"/>
    <w:rsid w:val="00B272E1"/>
    <w:rsid w:val="00B27729"/>
    <w:rsid w:val="00B30EB0"/>
    <w:rsid w:val="00B31049"/>
    <w:rsid w:val="00B34F91"/>
    <w:rsid w:val="00B41005"/>
    <w:rsid w:val="00B43A56"/>
    <w:rsid w:val="00B51094"/>
    <w:rsid w:val="00B513EF"/>
    <w:rsid w:val="00B5700B"/>
    <w:rsid w:val="00B61E4E"/>
    <w:rsid w:val="00B67FB7"/>
    <w:rsid w:val="00B7255E"/>
    <w:rsid w:val="00B955F3"/>
    <w:rsid w:val="00B97D32"/>
    <w:rsid w:val="00BA0596"/>
    <w:rsid w:val="00BA1663"/>
    <w:rsid w:val="00BA30D6"/>
    <w:rsid w:val="00BA377D"/>
    <w:rsid w:val="00BC37FA"/>
    <w:rsid w:val="00BC43E6"/>
    <w:rsid w:val="00BC5D62"/>
    <w:rsid w:val="00BD33C5"/>
    <w:rsid w:val="00BE0A1A"/>
    <w:rsid w:val="00BE11A1"/>
    <w:rsid w:val="00BE23B4"/>
    <w:rsid w:val="00BE394A"/>
    <w:rsid w:val="00BE743A"/>
    <w:rsid w:val="00BF5372"/>
    <w:rsid w:val="00C04F93"/>
    <w:rsid w:val="00C071D7"/>
    <w:rsid w:val="00C12FBD"/>
    <w:rsid w:val="00C133C0"/>
    <w:rsid w:val="00C14AAE"/>
    <w:rsid w:val="00C16305"/>
    <w:rsid w:val="00C204FE"/>
    <w:rsid w:val="00C241E4"/>
    <w:rsid w:val="00C25257"/>
    <w:rsid w:val="00C30370"/>
    <w:rsid w:val="00C3109F"/>
    <w:rsid w:val="00C32C7A"/>
    <w:rsid w:val="00C41691"/>
    <w:rsid w:val="00C42474"/>
    <w:rsid w:val="00C46ED2"/>
    <w:rsid w:val="00C470DF"/>
    <w:rsid w:val="00C511B8"/>
    <w:rsid w:val="00C53848"/>
    <w:rsid w:val="00C62F4E"/>
    <w:rsid w:val="00C63006"/>
    <w:rsid w:val="00C64DDE"/>
    <w:rsid w:val="00C730B7"/>
    <w:rsid w:val="00C74BBD"/>
    <w:rsid w:val="00C87869"/>
    <w:rsid w:val="00C90A05"/>
    <w:rsid w:val="00C911A1"/>
    <w:rsid w:val="00CB2705"/>
    <w:rsid w:val="00CB5B59"/>
    <w:rsid w:val="00CB630A"/>
    <w:rsid w:val="00CC0028"/>
    <w:rsid w:val="00CC7394"/>
    <w:rsid w:val="00CE04BF"/>
    <w:rsid w:val="00CE1F7C"/>
    <w:rsid w:val="00CE6BE8"/>
    <w:rsid w:val="00CF0AEF"/>
    <w:rsid w:val="00CF4AA5"/>
    <w:rsid w:val="00D005C8"/>
    <w:rsid w:val="00D020D9"/>
    <w:rsid w:val="00D03F71"/>
    <w:rsid w:val="00D04B7F"/>
    <w:rsid w:val="00D10219"/>
    <w:rsid w:val="00D17354"/>
    <w:rsid w:val="00D234CA"/>
    <w:rsid w:val="00D2598E"/>
    <w:rsid w:val="00D26F5E"/>
    <w:rsid w:val="00D3385C"/>
    <w:rsid w:val="00D4226B"/>
    <w:rsid w:val="00D46D13"/>
    <w:rsid w:val="00D5224A"/>
    <w:rsid w:val="00D579C2"/>
    <w:rsid w:val="00D6057F"/>
    <w:rsid w:val="00D60EBA"/>
    <w:rsid w:val="00D66E8D"/>
    <w:rsid w:val="00D678D0"/>
    <w:rsid w:val="00D732BA"/>
    <w:rsid w:val="00D767E5"/>
    <w:rsid w:val="00D80829"/>
    <w:rsid w:val="00D86204"/>
    <w:rsid w:val="00D869E2"/>
    <w:rsid w:val="00D934B6"/>
    <w:rsid w:val="00D9433B"/>
    <w:rsid w:val="00D974FA"/>
    <w:rsid w:val="00DB141D"/>
    <w:rsid w:val="00DB541C"/>
    <w:rsid w:val="00DB594C"/>
    <w:rsid w:val="00DC0DF2"/>
    <w:rsid w:val="00DD6530"/>
    <w:rsid w:val="00DD6C4D"/>
    <w:rsid w:val="00DE039D"/>
    <w:rsid w:val="00DE30A9"/>
    <w:rsid w:val="00DE4255"/>
    <w:rsid w:val="00DE62B1"/>
    <w:rsid w:val="00DF1AC7"/>
    <w:rsid w:val="00DF1D36"/>
    <w:rsid w:val="00E02946"/>
    <w:rsid w:val="00E04DA0"/>
    <w:rsid w:val="00E05348"/>
    <w:rsid w:val="00E11EE9"/>
    <w:rsid w:val="00E121C3"/>
    <w:rsid w:val="00E14CE3"/>
    <w:rsid w:val="00E1658E"/>
    <w:rsid w:val="00E16698"/>
    <w:rsid w:val="00E171DE"/>
    <w:rsid w:val="00E2011B"/>
    <w:rsid w:val="00E348AB"/>
    <w:rsid w:val="00E532C4"/>
    <w:rsid w:val="00E55912"/>
    <w:rsid w:val="00E65BE2"/>
    <w:rsid w:val="00E732D3"/>
    <w:rsid w:val="00E764EF"/>
    <w:rsid w:val="00E85D2B"/>
    <w:rsid w:val="00E95D8A"/>
    <w:rsid w:val="00E96F52"/>
    <w:rsid w:val="00EA0616"/>
    <w:rsid w:val="00EA2F0B"/>
    <w:rsid w:val="00EA42F6"/>
    <w:rsid w:val="00EA46C3"/>
    <w:rsid w:val="00EB55E8"/>
    <w:rsid w:val="00EB722A"/>
    <w:rsid w:val="00EC1036"/>
    <w:rsid w:val="00EC33A7"/>
    <w:rsid w:val="00EC6522"/>
    <w:rsid w:val="00EE022D"/>
    <w:rsid w:val="00EE0AE9"/>
    <w:rsid w:val="00EE1C16"/>
    <w:rsid w:val="00EE416E"/>
    <w:rsid w:val="00EF4E7E"/>
    <w:rsid w:val="00F02CFE"/>
    <w:rsid w:val="00F26B38"/>
    <w:rsid w:val="00F271E8"/>
    <w:rsid w:val="00F3045C"/>
    <w:rsid w:val="00F32598"/>
    <w:rsid w:val="00F34CA1"/>
    <w:rsid w:val="00F37CC8"/>
    <w:rsid w:val="00F50636"/>
    <w:rsid w:val="00F52B87"/>
    <w:rsid w:val="00F57745"/>
    <w:rsid w:val="00F60BF9"/>
    <w:rsid w:val="00F63156"/>
    <w:rsid w:val="00F64FDF"/>
    <w:rsid w:val="00F66438"/>
    <w:rsid w:val="00F74837"/>
    <w:rsid w:val="00F75CFF"/>
    <w:rsid w:val="00F767A4"/>
    <w:rsid w:val="00F77BB3"/>
    <w:rsid w:val="00F831F3"/>
    <w:rsid w:val="00F860AE"/>
    <w:rsid w:val="00F92B4D"/>
    <w:rsid w:val="00F92F63"/>
    <w:rsid w:val="00F95743"/>
    <w:rsid w:val="00F96949"/>
    <w:rsid w:val="00FA0EAF"/>
    <w:rsid w:val="00FA7A4B"/>
    <w:rsid w:val="00FC1223"/>
    <w:rsid w:val="00FC727B"/>
    <w:rsid w:val="00FD2BBB"/>
    <w:rsid w:val="00FD410B"/>
    <w:rsid w:val="00FD7D59"/>
    <w:rsid w:val="00FE1132"/>
    <w:rsid w:val="00FE1D55"/>
    <w:rsid w:val="00FE22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964BB6"/>
  <w15:chartTrackingRefBased/>
  <w15:docId w15:val="{8203B4A2-DEBD-473E-AAE3-23DF2CF64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C5116"/>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IntestazioneCarattere">
    <w:name w:val="Intestazione Carattere"/>
    <w:basedOn w:val="Carpredefinitoparagrafo"/>
    <w:link w:val="Intestazione"/>
    <w:uiPriority w:val="99"/>
    <w:rsid w:val="00CE6BE8"/>
  </w:style>
  <w:style w:type="paragraph" w:styleId="Pidipagina">
    <w:name w:val="footer"/>
    <w:basedOn w:val="Normale"/>
    <w:link w:val="PidipaginaCarattere"/>
    <w:uiPriority w:val="99"/>
    <w:unhideWhenUsed/>
    <w:rsid w:val="00CE6BE8"/>
    <w:pPr>
      <w:tabs>
        <w:tab w:val="center" w:pos="4819"/>
        <w:tab w:val="right" w:pos="9638"/>
      </w:tabs>
      <w:spacing w:after="0" w:line="240" w:lineRule="auto"/>
    </w:pPr>
    <w:rPr>
      <w:kern w:val="2"/>
      <w14:ligatures w14:val="standardContextual"/>
    </w:rPr>
  </w:style>
  <w:style w:type="character" w:customStyle="1" w:styleId="PidipaginaCarattere">
    <w:name w:val="Piè di pagina Carattere"/>
    <w:basedOn w:val="Carpredefinitoparagrafo"/>
    <w:link w:val="Pidipagina"/>
    <w:uiPriority w:val="99"/>
    <w:rsid w:val="00CE6BE8"/>
  </w:style>
  <w:style w:type="paragraph" w:customStyle="1" w:styleId="Default">
    <w:name w:val="Default"/>
    <w:rsid w:val="002C5116"/>
    <w:pPr>
      <w:autoSpaceDE w:val="0"/>
      <w:autoSpaceDN w:val="0"/>
      <w:adjustRightInd w:val="0"/>
      <w:spacing w:after="0" w:line="240" w:lineRule="auto"/>
    </w:pPr>
    <w:rPr>
      <w:rFonts w:ascii="Apercu Pro" w:hAnsi="Apercu Pro" w:cs="Apercu Pro"/>
      <w:color w:val="000000"/>
      <w:kern w:val="0"/>
      <w:sz w:val="24"/>
      <w:szCs w:val="24"/>
      <w14:ligatures w14:val="none"/>
    </w:rPr>
  </w:style>
  <w:style w:type="paragraph" w:styleId="Testocommento">
    <w:name w:val="annotation text"/>
    <w:basedOn w:val="Normale"/>
    <w:link w:val="TestocommentoCarattere"/>
    <w:uiPriority w:val="99"/>
    <w:unhideWhenUsed/>
    <w:rsid w:val="00A5120E"/>
    <w:pPr>
      <w:pBdr>
        <w:top w:val="nil"/>
        <w:left w:val="nil"/>
        <w:bottom w:val="nil"/>
        <w:right w:val="nil"/>
        <w:between w:val="nil"/>
        <w:bar w:val="nil"/>
      </w:pBdr>
      <w:spacing w:line="240" w:lineRule="auto"/>
    </w:pPr>
    <w:rPr>
      <w:rFonts w:ascii="Calibri" w:eastAsia="Arial Unicode MS" w:hAnsi="Calibri" w:cs="Arial Unicode MS"/>
      <w:color w:val="000000"/>
      <w:sz w:val="20"/>
      <w:szCs w:val="20"/>
      <w:u w:color="000000"/>
      <w:bdr w:val="nil"/>
      <w:lang w:eastAsia="it-IT"/>
      <w14:textOutline w14:w="0" w14:cap="flat" w14:cmpd="sng" w14:algn="ctr">
        <w14:noFill/>
        <w14:prstDash w14:val="solid"/>
        <w14:bevel/>
      </w14:textOutline>
    </w:rPr>
  </w:style>
  <w:style w:type="character" w:customStyle="1" w:styleId="TestocommentoCarattere">
    <w:name w:val="Testo commento Carattere"/>
    <w:basedOn w:val="Carpredefinitoparagrafo"/>
    <w:link w:val="Testocommento"/>
    <w:uiPriority w:val="99"/>
    <w:rsid w:val="00A5120E"/>
    <w:rPr>
      <w:rFonts w:ascii="Calibri" w:eastAsia="Arial Unicode MS" w:hAnsi="Calibri" w:cs="Arial Unicode MS"/>
      <w:color w:val="000000"/>
      <w:kern w:val="0"/>
      <w:sz w:val="20"/>
      <w:szCs w:val="20"/>
      <w:u w:color="000000"/>
      <w:bdr w:val="nil"/>
      <w:lang w:eastAsia="it-IT"/>
      <w14:textOutline w14:w="0" w14:cap="flat" w14:cmpd="sng" w14:algn="ctr">
        <w14:noFill/>
        <w14:prstDash w14:val="solid"/>
        <w14:bevel/>
      </w14:textOutline>
      <w14:ligatures w14:val="none"/>
    </w:rPr>
  </w:style>
  <w:style w:type="character" w:styleId="Rimandocommento">
    <w:name w:val="annotation reference"/>
    <w:basedOn w:val="Carpredefinitoparagrafo"/>
    <w:uiPriority w:val="99"/>
    <w:semiHidden/>
    <w:unhideWhenUsed/>
    <w:rsid w:val="00A5120E"/>
    <w:rPr>
      <w:sz w:val="16"/>
      <w:szCs w:val="16"/>
    </w:rPr>
  </w:style>
  <w:style w:type="paragraph" w:styleId="Revisione">
    <w:name w:val="Revision"/>
    <w:hidden/>
    <w:uiPriority w:val="99"/>
    <w:semiHidden/>
    <w:rsid w:val="00A5120E"/>
    <w:pPr>
      <w:spacing w:after="0" w:line="240" w:lineRule="auto"/>
    </w:pPr>
    <w:rPr>
      <w:kern w:val="0"/>
      <w14:ligatures w14:val="none"/>
    </w:rPr>
  </w:style>
  <w:style w:type="paragraph" w:styleId="Soggettocommento">
    <w:name w:val="annotation subject"/>
    <w:basedOn w:val="Testocommento"/>
    <w:next w:val="Testocommento"/>
    <w:link w:val="SoggettocommentoCarattere"/>
    <w:uiPriority w:val="99"/>
    <w:semiHidden/>
    <w:unhideWhenUsed/>
    <w:rsid w:val="008E03D3"/>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b/>
      <w:bCs/>
      <w:color w:val="auto"/>
      <w:bdr w:val="none" w:sz="0" w:space="0" w:color="auto"/>
      <w:lang w:eastAsia="en-US"/>
      <w14:textOutline w14:w="0" w14:cap="rnd" w14:cmpd="sng" w14:algn="ctr">
        <w14:noFill/>
        <w14:prstDash w14:val="solid"/>
        <w14:bevel/>
      </w14:textOutline>
    </w:rPr>
  </w:style>
  <w:style w:type="character" w:customStyle="1" w:styleId="SoggettocommentoCarattere">
    <w:name w:val="Soggetto commento Carattere"/>
    <w:basedOn w:val="TestocommentoCarattere"/>
    <w:link w:val="Soggettocommento"/>
    <w:uiPriority w:val="99"/>
    <w:semiHidden/>
    <w:rsid w:val="008E03D3"/>
    <w:rPr>
      <w:rFonts w:ascii="Calibri" w:eastAsia="Arial Unicode MS" w:hAnsi="Calibri" w:cs="Arial Unicode MS"/>
      <w:b/>
      <w:bCs/>
      <w:color w:val="000000"/>
      <w:kern w:val="0"/>
      <w:sz w:val="20"/>
      <w:szCs w:val="20"/>
      <w:u w:color="000000"/>
      <w:bdr w:val="nil"/>
      <w:lang w:eastAsia="it-IT"/>
      <w14:textOutline w14:w="0" w14:cap="flat" w14:cmpd="sng" w14:algn="ctr">
        <w14:noFill/>
        <w14:prstDash w14:val="solid"/>
        <w14:bevel/>
      </w14:textOutline>
      <w14:ligatures w14:val="none"/>
    </w:rPr>
  </w:style>
  <w:style w:type="character" w:customStyle="1" w:styleId="Nessuno">
    <w:name w:val="Nessuno"/>
    <w:rsid w:val="00F75CFF"/>
  </w:style>
  <w:style w:type="paragraph" w:styleId="Testonotaapidipagina">
    <w:name w:val="footnote text"/>
    <w:aliases w:val="Char,Footnote Text Char1,Footnote Text Char Char,Footnote,Footnote1,Footnote2,Footnote3,Footnote4,Footnote5,Footnote6,Footnote7,Footnote8,Footnote9,Footnote10,Footnote11,Footnote21,Footnote31,Footnote41,Footnote51,Footnote61"/>
    <w:basedOn w:val="Normale"/>
    <w:link w:val="TestonotaapidipaginaCarattere"/>
    <w:uiPriority w:val="99"/>
    <w:unhideWhenUsed/>
    <w:qFormat/>
    <w:rsid w:val="00446C78"/>
    <w:pPr>
      <w:spacing w:after="0" w:line="240" w:lineRule="auto"/>
    </w:pPr>
    <w:rPr>
      <w:rFonts w:ascii="Calibri" w:hAnsi="Calibri" w:cs="Calibri"/>
      <w:sz w:val="20"/>
      <w:szCs w:val="20"/>
    </w:rPr>
  </w:style>
  <w:style w:type="character" w:customStyle="1" w:styleId="TestonotaapidipaginaCarattere">
    <w:name w:val="Testo nota a piè di pagina Carattere"/>
    <w:aliases w:val="Char Carattere,Footnote Text Char1 Carattere,Footnote Text Char Char Carattere,Footnote Carattere,Footnote1 Carattere,Footnote2 Carattere,Footnote3 Carattere,Footnote4 Carattere,Footnote5 Carattere"/>
    <w:basedOn w:val="Carpredefinitoparagrafo"/>
    <w:link w:val="Testonotaapidipagina"/>
    <w:uiPriority w:val="99"/>
    <w:rsid w:val="00446C78"/>
    <w:rPr>
      <w:rFonts w:ascii="Calibri" w:hAnsi="Calibri" w:cs="Calibri"/>
      <w:kern w:val="0"/>
      <w:sz w:val="20"/>
      <w:szCs w:val="20"/>
      <w14:ligatures w14:val="none"/>
    </w:rPr>
  </w:style>
  <w:style w:type="character" w:styleId="Rimandonotaapidipagina">
    <w:name w:val="footnote reference"/>
    <w:aliases w:val="Footnote number,nota a piè di pagina,FR + (Complex) Arial,(Latin) 9 pt,(Complex) 10 pt + (Compl...,Footnote symbol"/>
    <w:basedOn w:val="Carpredefinitoparagrafo"/>
    <w:uiPriority w:val="99"/>
    <w:unhideWhenUsed/>
    <w:rsid w:val="00446C78"/>
    <w:rPr>
      <w:vertAlign w:val="superscript"/>
    </w:rPr>
  </w:style>
  <w:style w:type="character" w:customStyle="1" w:styleId="cf01">
    <w:name w:val="cf01"/>
    <w:basedOn w:val="Carpredefinitoparagrafo"/>
    <w:rsid w:val="0080438C"/>
    <w:rPr>
      <w:rFonts w:ascii="Segoe UI" w:hAnsi="Segoe UI" w:cs="Segoe UI" w:hint="default"/>
      <w:sz w:val="18"/>
      <w:szCs w:val="18"/>
    </w:rPr>
  </w:style>
  <w:style w:type="character" w:customStyle="1" w:styleId="cf11">
    <w:name w:val="cf11"/>
    <w:basedOn w:val="Carpredefinitoparagrafo"/>
    <w:rsid w:val="0080438C"/>
    <w:rPr>
      <w:rFonts w:ascii="Segoe UI" w:hAnsi="Segoe UI" w:cs="Segoe UI" w:hint="default"/>
      <w:i/>
      <w:iCs/>
      <w:sz w:val="18"/>
      <w:szCs w:val="18"/>
    </w:rPr>
  </w:style>
  <w:style w:type="character" w:styleId="Collegamentoipertestuale">
    <w:name w:val="Hyperlink"/>
    <w:basedOn w:val="Carpredefinitoparagrafo"/>
    <w:uiPriority w:val="99"/>
    <w:unhideWhenUsed/>
    <w:rsid w:val="001D6B23"/>
    <w:rPr>
      <w:color w:val="0563C1" w:themeColor="hyperlink"/>
      <w:u w:val="single"/>
    </w:rPr>
  </w:style>
  <w:style w:type="character" w:styleId="Menzionenonrisolta">
    <w:name w:val="Unresolved Mention"/>
    <w:basedOn w:val="Carpredefinitoparagrafo"/>
    <w:uiPriority w:val="99"/>
    <w:semiHidden/>
    <w:unhideWhenUsed/>
    <w:rsid w:val="001D6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513255">
      <w:bodyDiv w:val="1"/>
      <w:marLeft w:val="0"/>
      <w:marRight w:val="0"/>
      <w:marTop w:val="0"/>
      <w:marBottom w:val="0"/>
      <w:divBdr>
        <w:top w:val="none" w:sz="0" w:space="0" w:color="auto"/>
        <w:left w:val="none" w:sz="0" w:space="0" w:color="auto"/>
        <w:bottom w:val="none" w:sz="0" w:space="0" w:color="auto"/>
        <w:right w:val="none" w:sz="0" w:space="0" w:color="auto"/>
      </w:divBdr>
    </w:div>
    <w:div w:id="1496459825">
      <w:bodyDiv w:val="1"/>
      <w:marLeft w:val="0"/>
      <w:marRight w:val="0"/>
      <w:marTop w:val="0"/>
      <w:marBottom w:val="0"/>
      <w:divBdr>
        <w:top w:val="none" w:sz="0" w:space="0" w:color="auto"/>
        <w:left w:val="none" w:sz="0" w:space="0" w:color="auto"/>
        <w:bottom w:val="none" w:sz="0" w:space="0" w:color="auto"/>
        <w:right w:val="none" w:sz="0" w:space="0" w:color="auto"/>
      </w:divBdr>
    </w:div>
    <w:div w:id="1637760165">
      <w:bodyDiv w:val="1"/>
      <w:marLeft w:val="0"/>
      <w:marRight w:val="0"/>
      <w:marTop w:val="0"/>
      <w:marBottom w:val="0"/>
      <w:divBdr>
        <w:top w:val="none" w:sz="0" w:space="0" w:color="auto"/>
        <w:left w:val="none" w:sz="0" w:space="0" w:color="auto"/>
        <w:bottom w:val="none" w:sz="0" w:space="0" w:color="auto"/>
        <w:right w:val="none" w:sz="0" w:space="0" w:color="auto"/>
      </w:divBdr>
    </w:div>
    <w:div w:id="202462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ymbola.ne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9CC76-84AF-4DC6-95F7-7B541C89F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4362</Words>
  <Characters>24866</Characters>
  <Application>Microsoft Office Word</Application>
  <DocSecurity>0</DocSecurity>
  <Lines>207</Lines>
  <Paragraphs>58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5</cp:revision>
  <cp:lastPrinted>2026-07-09T13:55:00Z</cp:lastPrinted>
  <dcterms:created xsi:type="dcterms:W3CDTF">2026-07-10T10:27:00Z</dcterms:created>
  <dcterms:modified xsi:type="dcterms:W3CDTF">2026-07-13T08:19:00Z</dcterms:modified>
</cp:coreProperties>
</file>