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41C9413F"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93763F">
        <w:rPr>
          <w:rFonts w:eastAsia="Times New Roman" w:cstheme="minorHAnsi"/>
          <w:b/>
          <w:bCs/>
          <w:sz w:val="16"/>
          <w:szCs w:val="16"/>
          <w:u w:val="single"/>
          <w:lang w:eastAsia="it-IT"/>
        </w:rPr>
        <w:t xml:space="preserve"> LOMBARDIA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Pr="00270BE3"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6BC0D3A3"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275E1DC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e grazie alla loro forte relazione con la manifattura hanno dato vita ad una delle più 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 xml:space="preserve">le industrie culturali e creative sono tra i settori più strategici </w:t>
      </w:r>
      <w:r w:rsidRPr="00270BE3">
        <w:rPr>
          <w:rFonts w:asciiTheme="minorHAnsi" w:eastAsia="Calibri" w:hAnsiTheme="minorHAnsi" w:cstheme="minorHAnsi"/>
          <w:sz w:val="20"/>
          <w:szCs w:val="20"/>
        </w:rPr>
        <w:lastRenderedPageBreak/>
        <w:t>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Embedded Creatives</w:t>
      </w:r>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74207E30"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11464F">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11464F">
        <w:rPr>
          <w:rFonts w:asciiTheme="minorHAnsi" w:eastAsia="AktivGrotesk-Regular" w:hAnsiTheme="minorHAnsi" w:cstheme="minorHAnsi"/>
          <w:b/>
          <w:bCs/>
          <w:sz w:val="20"/>
          <w:szCs w:val="20"/>
        </w:rPr>
        <w:t xml:space="preserve"> </w:t>
      </w:r>
      <w:r w:rsidR="00BA0596">
        <w:rPr>
          <w:rFonts w:asciiTheme="minorHAnsi" w:eastAsia="AktivGrotesk-Regular" w:hAnsiTheme="minorHAnsi" w:cstheme="minorHAnsi"/>
          <w:b/>
          <w:bCs/>
          <w:sz w:val="20"/>
          <w:szCs w:val="20"/>
        </w:rPr>
        <w:t xml:space="preserve">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Mercatorum,</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Ernesto Lanzillo, presidente di Deloitte &amp; Touche S.p.a</w:t>
      </w:r>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Embedded Creatives</w:t>
      </w:r>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774412">
      <w:pPr>
        <w:spacing w:after="0" w:line="276"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e artistico, attività audiovisive, dell’editoria, della comunicazione e una parte rilevante delle funzioni amministrative e </w:t>
      </w:r>
      <w:r w:rsidR="009F19F4" w:rsidRPr="00270BE3">
        <w:rPr>
          <w:rFonts w:cstheme="minorHAnsi"/>
          <w:sz w:val="20"/>
          <w:szCs w:val="20"/>
        </w:rPr>
        <w:lastRenderedPageBreak/>
        <w:t>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Una scelta che va ben oltre la grafica e l’Art Direction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4C91CE07" w14:textId="77777777" w:rsidR="0093763F" w:rsidRDefault="0093763F" w:rsidP="0093763F">
      <w:pPr>
        <w:spacing w:after="0" w:line="276" w:lineRule="auto"/>
        <w:jc w:val="both"/>
        <w:rPr>
          <w:rFonts w:ascii="Arial" w:eastAsia="AktivGrotesk-Regular" w:hAnsi="Arial" w:cs="Arial"/>
          <w:b/>
          <w:bCs/>
          <w:color w:val="000000"/>
          <w:sz w:val="18"/>
          <w:szCs w:val="18"/>
        </w:rPr>
      </w:pPr>
    </w:p>
    <w:p w14:paraId="38F62F11" w14:textId="12CFE506" w:rsidR="0093763F" w:rsidRPr="00685F7E" w:rsidRDefault="0093763F" w:rsidP="0093763F">
      <w:pPr>
        <w:spacing w:after="0" w:line="276" w:lineRule="auto"/>
        <w:jc w:val="both"/>
        <w:rPr>
          <w:rFonts w:ascii="Arial" w:eastAsia="AktivGrotesk-Regular" w:hAnsi="Arial" w:cs="Arial"/>
          <w:b/>
          <w:bCs/>
          <w:color w:val="000000"/>
          <w:sz w:val="18"/>
          <w:szCs w:val="18"/>
        </w:rPr>
      </w:pPr>
      <w:r w:rsidRPr="00685F7E">
        <w:rPr>
          <w:rFonts w:ascii="Arial" w:eastAsia="AktivGrotesk-Regular" w:hAnsi="Arial" w:cs="Arial"/>
          <w:b/>
          <w:bCs/>
          <w:color w:val="000000"/>
          <w:sz w:val="18"/>
          <w:szCs w:val="18"/>
        </w:rPr>
        <w:t>LOMBARDIA</w:t>
      </w:r>
    </w:p>
    <w:p w14:paraId="57787C16" w14:textId="77777777" w:rsidR="0093763F" w:rsidRPr="00685F7E" w:rsidRDefault="0093763F" w:rsidP="0093763F">
      <w:pPr>
        <w:spacing w:after="0" w:line="276" w:lineRule="auto"/>
        <w:jc w:val="both"/>
        <w:rPr>
          <w:rFonts w:ascii="Arial" w:eastAsia="AktivGrotesk-Regular" w:hAnsi="Arial" w:cs="Arial"/>
          <w:b/>
          <w:bCs/>
          <w:color w:val="000000"/>
          <w:sz w:val="18"/>
          <w:szCs w:val="18"/>
        </w:rPr>
      </w:pPr>
    </w:p>
    <w:p w14:paraId="383B8A02" w14:textId="77777777" w:rsidR="0093763F" w:rsidRDefault="0093763F" w:rsidP="0093763F">
      <w:pPr>
        <w:spacing w:after="0" w:line="276" w:lineRule="auto"/>
        <w:jc w:val="both"/>
        <w:rPr>
          <w:rFonts w:ascii="Arial" w:hAnsi="Arial" w:cs="Arial"/>
          <w:b/>
          <w:bCs/>
          <w:sz w:val="18"/>
          <w:szCs w:val="18"/>
        </w:rPr>
      </w:pPr>
      <w:r w:rsidRPr="00685F7E">
        <w:rPr>
          <w:rFonts w:ascii="Arial" w:eastAsia="AktivGrotesk-Regular" w:hAnsi="Arial" w:cs="Arial"/>
          <w:b/>
          <w:bCs/>
          <w:color w:val="000000"/>
          <w:sz w:val="18"/>
          <w:szCs w:val="18"/>
        </w:rPr>
        <w:t>33.237 miliardi di euro</w:t>
      </w:r>
      <w:r w:rsidRPr="00685F7E">
        <w:rPr>
          <w:rFonts w:ascii="Arial" w:hAnsi="Arial" w:cs="Arial"/>
          <w:b/>
          <w:bCs/>
          <w:sz w:val="18"/>
          <w:szCs w:val="18"/>
        </w:rPr>
        <w:t xml:space="preserve"> e 374.706 mila addetti collocano la Lombardia ai vertici del panorama culturale italiano. La grande area metropolitana di Milano è al primo posto nelle graduatorie provinciali per incidenza di ricchezza e occupazione prodotte, con 21.919 milioni di valore aggiunto e 218.988 occupati. Su base provinciale seguono Bergamo con 1.930 milioni di valore aggiunto e 25.885 occupati; Monza Brianza con 1.952 milioni di valore aggiunto e 24.553 occupati; Brescia con 1.935 milioni di valore aggiunto e 28.126 occupati; Varese con 1.456 milioni di valore aggiunto e 19.152 occupati; Como con 971 milioni di valore aggiunto e 14.356 occupati; Mantova 717 milioni di valore aggiunto e 11.173 occupati; Pavia con 575 milioni di valore aggiunto e 8.272  occupati; Lecco con 575 milioni di valore aggiunto e 8.018 occupati; Lodi con 351 milioni di valore aggiunto e 4.703 occupati; Cremona con 708 milioni di valore aggiunto e 8.793 occupati; Sondrio con 168 milioni di valore aggiunto e 2.685 occupati.</w:t>
      </w:r>
    </w:p>
    <w:p w14:paraId="71549532" w14:textId="77777777" w:rsidR="0093763F" w:rsidRDefault="0093763F" w:rsidP="0093763F">
      <w:pPr>
        <w:spacing w:after="0" w:line="276" w:lineRule="auto"/>
        <w:jc w:val="both"/>
        <w:rPr>
          <w:rFonts w:ascii="Arial" w:hAnsi="Arial" w:cs="Arial"/>
          <w:b/>
          <w:bCs/>
          <w:sz w:val="18"/>
          <w:szCs w:val="18"/>
        </w:rPr>
      </w:pPr>
    </w:p>
    <w:p w14:paraId="380E0C2A" w14:textId="5F2A3588" w:rsidR="00493ED4" w:rsidRPr="0093763F" w:rsidRDefault="002C5116" w:rsidP="0093763F">
      <w:pPr>
        <w:spacing w:after="0" w:line="276" w:lineRule="auto"/>
        <w:jc w:val="both"/>
        <w:rPr>
          <w:rFonts w:ascii="Arial" w:hAnsi="Arial" w:cs="Arial"/>
          <w:b/>
          <w:bCs/>
          <w:sz w:val="18"/>
          <w:szCs w:val="18"/>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Audiovisivo e musica, dalla Comunicazione e dalle Performing arts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lastRenderedPageBreak/>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r w:rsidR="00EB55E8" w:rsidRPr="00270BE3">
        <w:rPr>
          <w:rFonts w:eastAsia="Times New Roman" w:cstheme="minorHAnsi"/>
          <w:i/>
          <w:iCs/>
          <w:sz w:val="20"/>
          <w:szCs w:val="20"/>
          <w:lang w:eastAsia="it-IT"/>
        </w:rPr>
        <w:t>Performing arts</w:t>
      </w:r>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r w:rsidRPr="00270BE3">
        <w:rPr>
          <w:rFonts w:eastAsia="Times New Roman" w:cstheme="minorHAnsi"/>
          <w:i/>
          <w:iCs/>
          <w:sz w:val="20"/>
          <w:szCs w:val="20"/>
          <w:lang w:eastAsia="it-IT"/>
        </w:rPr>
        <w:t>Performing arts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Embedded Creatives</w:t>
      </w:r>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Embedded Creatives</w:t>
      </w:r>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r w:rsidRPr="00270BE3">
        <w:rPr>
          <w:rFonts w:eastAsia="Times New Roman" w:cstheme="minorHAnsi"/>
          <w:bCs/>
          <w:i/>
          <w:iCs/>
          <w:sz w:val="20"/>
          <w:szCs w:val="20"/>
          <w:lang w:eastAsia="it-IT"/>
        </w:rPr>
        <w:t>Performing arts</w:t>
      </w:r>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lastRenderedPageBreak/>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(funghi, residui agricoli, scarti organici), dove economia 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61DDB4B3" w14:textId="77777777" w:rsidR="00C62F4E" w:rsidRPr="00270BE3" w:rsidRDefault="00C62F4E" w:rsidP="000555E0">
      <w:pPr>
        <w:spacing w:after="0"/>
        <w:jc w:val="both"/>
        <w:rPr>
          <w:rFonts w:cstheme="minorHAnsi"/>
          <w:sz w:val="20"/>
          <w:szCs w:val="20"/>
        </w:rPr>
      </w:pPr>
    </w:p>
    <w:p w14:paraId="558C1EE1" w14:textId="77777777" w:rsidR="0093694D" w:rsidRDefault="0093694D" w:rsidP="005624D6">
      <w:pPr>
        <w:spacing w:before="480" w:after="0"/>
        <w:rPr>
          <w:rFonts w:eastAsia="Times New Roman" w:cstheme="minorHAnsi"/>
          <w:b/>
          <w:sz w:val="24"/>
          <w:szCs w:val="24"/>
          <w:lang w:eastAsia="it-IT"/>
        </w:rPr>
      </w:pP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lastRenderedPageBreak/>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lastRenderedPageBreak/>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7C1145" w:rsidRDefault="001D0817" w:rsidP="001D0817">
      <w:pPr>
        <w:spacing w:before="480" w:after="0"/>
        <w:jc w:val="both"/>
        <w:rPr>
          <w:rFonts w:eastAsia="Times New Roman" w:cstheme="minorHAnsi"/>
          <w:b/>
          <w:sz w:val="24"/>
          <w:szCs w:val="24"/>
          <w:lang w:eastAsia="it-IT"/>
        </w:rPr>
      </w:pPr>
      <w:r w:rsidRPr="007C1145">
        <w:rPr>
          <w:rFonts w:eastAsia="Times New Roman" w:cstheme="minorHAnsi"/>
          <w:b/>
          <w:sz w:val="24"/>
          <w:szCs w:val="24"/>
          <w:lang w:eastAsia="it-IT"/>
        </w:rPr>
        <w:t>Prime province per peso del Sistema Produttivo Culturale e Creativo</w:t>
      </w:r>
    </w:p>
    <w:p w14:paraId="63C7BD7E" w14:textId="77777777" w:rsidR="001D0817" w:rsidRPr="007C1145" w:rsidRDefault="001D0817" w:rsidP="001D0817">
      <w:pPr>
        <w:spacing w:after="0"/>
        <w:jc w:val="both"/>
        <w:rPr>
          <w:rFonts w:eastAsia="Times New Roman" w:cstheme="minorHAnsi"/>
          <w:lang w:eastAsia="it-IT"/>
        </w:rPr>
      </w:pPr>
      <w:r w:rsidRPr="007C1145">
        <w:rPr>
          <w:rFonts w:eastAsia="Times New Roman" w:cstheme="minorHAnsi"/>
          <w:lang w:eastAsia="it-IT"/>
        </w:rPr>
        <w:t>Anno 2025 (incidenze percentuali sul totale economia provinciale)</w:t>
      </w:r>
    </w:p>
    <w:p w14:paraId="00BD837D" w14:textId="77777777" w:rsidR="001D0817" w:rsidRPr="007C1145" w:rsidRDefault="001D0817" w:rsidP="001D0817">
      <w:pPr>
        <w:spacing w:before="120" w:after="0"/>
        <w:jc w:val="both"/>
        <w:rPr>
          <w:rFonts w:eastAsia="Times New Roman" w:cstheme="minorHAnsi"/>
          <w:sz w:val="18"/>
          <w:lang w:eastAsia="it-IT"/>
        </w:rPr>
      </w:pPr>
      <w:r w:rsidRPr="007C1145">
        <w:rPr>
          <w:noProof/>
        </w:rPr>
        <w:drawing>
          <wp:inline distT="0" distB="0" distL="0" distR="0" wp14:anchorId="5945E019" wp14:editId="68B2F9B4">
            <wp:extent cx="3009600" cy="4172400"/>
            <wp:effectExtent l="0" t="0" r="635" b="0"/>
            <wp:docPr id="102712614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r="52936"/>
                    <a:stretch>
                      <a:fillRect/>
                    </a:stretch>
                  </pic:blipFill>
                  <pic:spPr bwMode="auto">
                    <a:xfrm>
                      <a:off x="0" y="0"/>
                      <a:ext cx="3009600" cy="4172400"/>
                    </a:xfrm>
                    <a:prstGeom prst="rect">
                      <a:avLst/>
                    </a:prstGeom>
                    <a:noFill/>
                    <a:ln>
                      <a:noFill/>
                    </a:ln>
                    <a:extLst>
                      <a:ext uri="{53640926-AAD7-44D8-BBD7-CCE9431645EC}">
                        <a14:shadowObscured xmlns:a14="http://schemas.microsoft.com/office/drawing/2010/main"/>
                      </a:ext>
                    </a:extLst>
                  </pic:spPr>
                </pic:pic>
              </a:graphicData>
            </a:graphic>
          </wp:inline>
        </w:drawing>
      </w:r>
      <w:r w:rsidRPr="007C1145">
        <w:rPr>
          <w:noProof/>
        </w:rPr>
        <w:drawing>
          <wp:inline distT="0" distB="0" distL="0" distR="0" wp14:anchorId="35225F15" wp14:editId="02A689AA">
            <wp:extent cx="3020400" cy="4172400"/>
            <wp:effectExtent l="0" t="0" r="8890" b="0"/>
            <wp:docPr id="74954195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r="52812"/>
                    <a:stretch>
                      <a:fillRect/>
                    </a:stretch>
                  </pic:blipFill>
                  <pic:spPr bwMode="auto">
                    <a:xfrm>
                      <a:off x="0" y="0"/>
                      <a:ext cx="3020400" cy="4172400"/>
                    </a:xfrm>
                    <a:prstGeom prst="rect">
                      <a:avLst/>
                    </a:prstGeom>
                    <a:noFill/>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7C1145">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(mil.rdi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4A8628CC"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6C04E4">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Performing arts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Embedded creatives</w:t>
            </w:r>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9"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35150" w14:textId="77777777" w:rsidR="001422A2" w:rsidRDefault="001422A2" w:rsidP="00CE6BE8">
      <w:pPr>
        <w:spacing w:after="0" w:line="240" w:lineRule="auto"/>
      </w:pPr>
      <w:r>
        <w:separator/>
      </w:r>
    </w:p>
  </w:endnote>
  <w:endnote w:type="continuationSeparator" w:id="0">
    <w:p w14:paraId="0B54AFC7" w14:textId="77777777" w:rsidR="001422A2" w:rsidRDefault="001422A2"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3EA20" w14:textId="77777777" w:rsidR="001422A2" w:rsidRDefault="001422A2" w:rsidP="00CE6BE8">
      <w:pPr>
        <w:spacing w:after="0" w:line="240" w:lineRule="auto"/>
      </w:pPr>
      <w:r>
        <w:separator/>
      </w:r>
    </w:p>
  </w:footnote>
  <w:footnote w:type="continuationSeparator" w:id="0">
    <w:p w14:paraId="39FC83BC" w14:textId="77777777" w:rsidR="001422A2" w:rsidRDefault="001422A2"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64F"/>
    <w:rsid w:val="00114773"/>
    <w:rsid w:val="001255CE"/>
    <w:rsid w:val="00126499"/>
    <w:rsid w:val="00127FDC"/>
    <w:rsid w:val="00130BEE"/>
    <w:rsid w:val="00136A8E"/>
    <w:rsid w:val="00137BF2"/>
    <w:rsid w:val="001422A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0279B"/>
    <w:rsid w:val="00313B37"/>
    <w:rsid w:val="0032061A"/>
    <w:rsid w:val="00323350"/>
    <w:rsid w:val="00325625"/>
    <w:rsid w:val="00326701"/>
    <w:rsid w:val="00327574"/>
    <w:rsid w:val="0033493B"/>
    <w:rsid w:val="00335D10"/>
    <w:rsid w:val="00336841"/>
    <w:rsid w:val="00336E2F"/>
    <w:rsid w:val="00337A23"/>
    <w:rsid w:val="00347362"/>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87215"/>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B4567"/>
    <w:rsid w:val="006C04E4"/>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4C0F"/>
    <w:rsid w:val="008D68EE"/>
    <w:rsid w:val="008E03D3"/>
    <w:rsid w:val="008E6254"/>
    <w:rsid w:val="008F3534"/>
    <w:rsid w:val="008F3DCD"/>
    <w:rsid w:val="00920DFE"/>
    <w:rsid w:val="00923D0A"/>
    <w:rsid w:val="0092685F"/>
    <w:rsid w:val="0093496C"/>
    <w:rsid w:val="0093694D"/>
    <w:rsid w:val="0093763F"/>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33C0"/>
    <w:rsid w:val="00C14AAE"/>
    <w:rsid w:val="00C16305"/>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1AE9"/>
    <w:rsid w:val="00F74837"/>
    <w:rsid w:val="00F75CFF"/>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ymbola.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4516</Words>
  <Characters>25746</Characters>
  <Application>Microsoft Office Word</Application>
  <DocSecurity>0</DocSecurity>
  <Lines>214</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7</cp:revision>
  <cp:lastPrinted>2026-07-09T13:55:00Z</cp:lastPrinted>
  <dcterms:created xsi:type="dcterms:W3CDTF">2026-07-10T08:24:00Z</dcterms:created>
  <dcterms:modified xsi:type="dcterms:W3CDTF">2026-07-13T08:52:00Z</dcterms:modified>
</cp:coreProperties>
</file>