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485CC9EC"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4E1B38">
        <w:rPr>
          <w:rFonts w:eastAsia="Times New Roman" w:cstheme="minorHAnsi"/>
          <w:b/>
          <w:bCs/>
          <w:sz w:val="16"/>
          <w:szCs w:val="16"/>
          <w:u w:val="single"/>
          <w:lang w:eastAsia="it-IT"/>
        </w:rPr>
        <w:t xml:space="preserve"> MOLISE</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1881A914" w14:textId="77777777" w:rsidR="00C02193" w:rsidRDefault="00C02193" w:rsidP="00CF4AA5">
      <w:pPr>
        <w:autoSpaceDE w:val="0"/>
        <w:autoSpaceDN w:val="0"/>
        <w:adjustRightInd w:val="0"/>
        <w:spacing w:after="0" w:line="240" w:lineRule="auto"/>
        <w:jc w:val="center"/>
        <w:rPr>
          <w:rFonts w:cstheme="minorHAnsi"/>
          <w:b/>
          <w:bCs/>
          <w:sz w:val="16"/>
          <w:szCs w:val="16"/>
        </w:rPr>
      </w:pPr>
    </w:p>
    <w:p w14:paraId="31F1CB4E" w14:textId="00373924" w:rsidR="00C02193" w:rsidRPr="00270BE3" w:rsidRDefault="00C02193" w:rsidP="00CF4AA5">
      <w:pPr>
        <w:autoSpaceDE w:val="0"/>
        <w:autoSpaceDN w:val="0"/>
        <w:adjustRightInd w:val="0"/>
        <w:spacing w:after="0" w:line="240" w:lineRule="auto"/>
        <w:jc w:val="center"/>
        <w:rPr>
          <w:rFonts w:cstheme="minorHAnsi"/>
          <w:b/>
          <w:bCs/>
          <w:sz w:val="16"/>
          <w:szCs w:val="16"/>
        </w:rPr>
      </w:pPr>
      <w:r w:rsidRPr="00C02193">
        <w:rPr>
          <w:rFonts w:cstheme="minorHAnsi"/>
          <w:b/>
          <w:bCs/>
          <w:sz w:val="16"/>
          <w:szCs w:val="16"/>
        </w:rPr>
        <w:t>IL SISTEMA PRODUTTIVO CULTURA E CREATIVO MOLISANO È CRESCIUTO CON 246 MILIONI DI VALORE AGGIUNTO E 3.959 OCCUPATI</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5F57746E" w14:textId="391A7FA5" w:rsidR="00C02193" w:rsidRPr="00270BE3" w:rsidRDefault="00233764" w:rsidP="00C02193">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430ED56" w14:textId="77777777" w:rsidR="00C02193" w:rsidRDefault="009920D8" w:rsidP="00C02193">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529B6A00" w14:textId="32CC56F6" w:rsidR="00C02193" w:rsidRPr="00C02193" w:rsidRDefault="00C02193" w:rsidP="00C02193">
      <w:pPr>
        <w:spacing w:before="360" w:after="0"/>
        <w:jc w:val="both"/>
        <w:rPr>
          <w:rFonts w:cstheme="minorHAnsi"/>
          <w:b/>
          <w:bCs/>
          <w:color w:val="000000"/>
          <w:sz w:val="20"/>
          <w:szCs w:val="20"/>
          <w:shd w:val="clear" w:color="auto" w:fill="FFFFFF"/>
        </w:rPr>
      </w:pPr>
      <w:r w:rsidRPr="003C6F65">
        <w:rPr>
          <w:rFonts w:ascii="Arial" w:eastAsia="AktivGrotesk-Regular" w:hAnsi="Arial" w:cs="Arial"/>
          <w:b/>
          <w:bCs/>
          <w:sz w:val="18"/>
          <w:szCs w:val="18"/>
        </w:rPr>
        <w:t>MOLISE</w:t>
      </w:r>
    </w:p>
    <w:p w14:paraId="2F3E6CB3" w14:textId="77777777" w:rsidR="00C02193" w:rsidRPr="003C6F65" w:rsidRDefault="00C02193" w:rsidP="00C02193">
      <w:pPr>
        <w:autoSpaceDE w:val="0"/>
        <w:autoSpaceDN w:val="0"/>
        <w:adjustRightInd w:val="0"/>
        <w:spacing w:after="0" w:line="240" w:lineRule="auto"/>
        <w:rPr>
          <w:rFonts w:ascii="Arial" w:hAnsi="Arial" w:cs="Arial"/>
          <w:b/>
          <w:bCs/>
          <w:sz w:val="18"/>
          <w:szCs w:val="18"/>
        </w:rPr>
      </w:pPr>
    </w:p>
    <w:p w14:paraId="266C7C6C" w14:textId="77777777" w:rsidR="00C02193" w:rsidRPr="003C6F65" w:rsidRDefault="00C02193" w:rsidP="00C02193">
      <w:pPr>
        <w:jc w:val="both"/>
        <w:rPr>
          <w:rFonts w:ascii="Arial" w:hAnsi="Arial" w:cs="Arial"/>
          <w:b/>
          <w:bCs/>
          <w:sz w:val="18"/>
          <w:szCs w:val="18"/>
        </w:rPr>
      </w:pPr>
      <w:r w:rsidRPr="003C6F65">
        <w:rPr>
          <w:rFonts w:ascii="Arial" w:hAnsi="Arial" w:cs="Arial"/>
          <w:b/>
          <w:bCs/>
          <w:sz w:val="18"/>
          <w:szCs w:val="18"/>
        </w:rPr>
        <w:t xml:space="preserve">Il Sistema Produttivo Cultura e Creativo molisano è cresciuto con </w:t>
      </w:r>
      <w:r>
        <w:rPr>
          <w:rFonts w:ascii="Arial" w:hAnsi="Arial" w:cs="Arial"/>
          <w:b/>
          <w:bCs/>
          <w:sz w:val="18"/>
          <w:szCs w:val="18"/>
        </w:rPr>
        <w:t>246</w:t>
      </w:r>
      <w:r w:rsidRPr="003C6F65">
        <w:rPr>
          <w:rFonts w:ascii="Arial" w:hAnsi="Arial" w:cs="Arial"/>
          <w:b/>
          <w:bCs/>
          <w:sz w:val="18"/>
          <w:szCs w:val="18"/>
        </w:rPr>
        <w:t xml:space="preserve"> milioni di valore aggiunto e </w:t>
      </w:r>
      <w:r>
        <w:rPr>
          <w:rFonts w:ascii="Arial" w:hAnsi="Arial" w:cs="Arial"/>
          <w:b/>
          <w:bCs/>
          <w:sz w:val="18"/>
          <w:szCs w:val="18"/>
        </w:rPr>
        <w:t>3.959</w:t>
      </w:r>
      <w:r w:rsidRPr="003C6F65">
        <w:rPr>
          <w:rFonts w:ascii="Arial" w:hAnsi="Arial" w:cs="Arial"/>
          <w:b/>
          <w:bCs/>
          <w:sz w:val="18"/>
          <w:szCs w:val="18"/>
        </w:rPr>
        <w:t xml:space="preserve"> occupati: la dinamica regionale permette al Molise di collocarsi ai primi posti del Mezzogiorno per quota di occupati sul totale economia. Su base provinciale, Campobasso con </w:t>
      </w:r>
      <w:r>
        <w:rPr>
          <w:rFonts w:ascii="Arial" w:hAnsi="Arial" w:cs="Arial"/>
          <w:b/>
          <w:bCs/>
          <w:sz w:val="18"/>
          <w:szCs w:val="18"/>
        </w:rPr>
        <w:t>183</w:t>
      </w:r>
      <w:r w:rsidRPr="003C6F65">
        <w:rPr>
          <w:rFonts w:ascii="Arial" w:hAnsi="Arial" w:cs="Arial"/>
          <w:b/>
          <w:bCs/>
          <w:sz w:val="18"/>
          <w:szCs w:val="18"/>
        </w:rPr>
        <w:t xml:space="preserve"> milioni di valore aggiunto e </w:t>
      </w:r>
      <w:r>
        <w:rPr>
          <w:rFonts w:ascii="Arial" w:hAnsi="Arial" w:cs="Arial"/>
          <w:b/>
          <w:bCs/>
          <w:sz w:val="18"/>
          <w:szCs w:val="18"/>
        </w:rPr>
        <w:t>2.877</w:t>
      </w:r>
      <w:r w:rsidRPr="003C6F65">
        <w:rPr>
          <w:rFonts w:ascii="Arial" w:hAnsi="Arial" w:cs="Arial"/>
          <w:b/>
          <w:bCs/>
          <w:sz w:val="18"/>
          <w:szCs w:val="18"/>
        </w:rPr>
        <w:t xml:space="preserve"> occupati; Isernia con </w:t>
      </w:r>
      <w:r>
        <w:rPr>
          <w:rFonts w:ascii="Arial" w:hAnsi="Arial" w:cs="Arial"/>
          <w:b/>
          <w:bCs/>
          <w:sz w:val="18"/>
          <w:szCs w:val="18"/>
        </w:rPr>
        <w:t xml:space="preserve">62 </w:t>
      </w:r>
      <w:r w:rsidRPr="003C6F65">
        <w:rPr>
          <w:rFonts w:ascii="Arial" w:hAnsi="Arial" w:cs="Arial"/>
          <w:b/>
          <w:bCs/>
          <w:sz w:val="18"/>
          <w:szCs w:val="18"/>
        </w:rPr>
        <w:t xml:space="preserve">milioni di valore aggiunto e </w:t>
      </w:r>
      <w:r>
        <w:rPr>
          <w:rFonts w:ascii="Arial" w:hAnsi="Arial" w:cs="Arial"/>
          <w:b/>
          <w:bCs/>
          <w:sz w:val="18"/>
          <w:szCs w:val="18"/>
        </w:rPr>
        <w:t>1.083</w:t>
      </w:r>
      <w:r w:rsidRPr="003C6F65">
        <w:rPr>
          <w:rFonts w:ascii="Arial" w:hAnsi="Arial" w:cs="Arial"/>
          <w:b/>
          <w:bCs/>
          <w:sz w:val="18"/>
          <w:szCs w:val="18"/>
        </w:rPr>
        <w:t xml:space="preserve"> occupati.</w:t>
      </w:r>
      <w:r w:rsidRPr="003C6F65">
        <w:rPr>
          <w:rFonts w:ascii="AktivGroteskCorp-Regular" w:hAnsi="AktivGroteskCorp-Regular" w:cs="AktivGroteskCorp-Regular"/>
          <w:sz w:val="18"/>
          <w:szCs w:val="18"/>
        </w:rPr>
        <w:t xml:space="preserve"> </w:t>
      </w:r>
      <w:r w:rsidRPr="003C6F65">
        <w:rPr>
          <w:rFonts w:ascii="Arial" w:hAnsi="Arial" w:cs="Arial"/>
          <w:b/>
          <w:bCs/>
          <w:sz w:val="18"/>
          <w:szCs w:val="18"/>
        </w:rPr>
        <w:t xml:space="preserve">Dal punto di vista della dinamica occupazionale, la spinta proviene per lo più dal comparto </w:t>
      </w:r>
      <w:r w:rsidRPr="003C6F65">
        <w:rPr>
          <w:rFonts w:ascii="Arial" w:hAnsi="Arial" w:cs="Arial"/>
          <w:b/>
          <w:bCs/>
          <w:i/>
          <w:iCs/>
          <w:sz w:val="18"/>
          <w:szCs w:val="18"/>
        </w:rPr>
        <w:t>Software e videogiochi</w:t>
      </w:r>
      <w:r w:rsidRPr="003C6F65">
        <w:rPr>
          <w:rFonts w:ascii="Arial" w:hAnsi="Arial" w:cs="Arial"/>
          <w:b/>
          <w:bCs/>
          <w:sz w:val="18"/>
          <w:szCs w:val="18"/>
        </w:rPr>
        <w:t xml:space="preserve"> e alla crescita registrata dai comparti </w:t>
      </w:r>
      <w:r w:rsidRPr="003C6F65">
        <w:rPr>
          <w:rFonts w:ascii="Arial" w:hAnsi="Arial" w:cs="Arial"/>
          <w:b/>
          <w:bCs/>
          <w:i/>
          <w:iCs/>
          <w:sz w:val="18"/>
          <w:szCs w:val="18"/>
        </w:rPr>
        <w:t xml:space="preserve">Architettura e design </w:t>
      </w:r>
      <w:r w:rsidRPr="003C6F65">
        <w:rPr>
          <w:rFonts w:ascii="Arial" w:hAnsi="Arial" w:cs="Arial"/>
          <w:b/>
          <w:bCs/>
          <w:sz w:val="18"/>
          <w:szCs w:val="18"/>
        </w:rPr>
        <w:t xml:space="preserve">e </w:t>
      </w:r>
      <w:r w:rsidRPr="003C6F65">
        <w:rPr>
          <w:rFonts w:ascii="Arial" w:hAnsi="Arial" w:cs="Arial"/>
          <w:b/>
          <w:bCs/>
          <w:i/>
          <w:iCs/>
          <w:sz w:val="18"/>
          <w:szCs w:val="18"/>
        </w:rPr>
        <w:t>Comunicazione</w:t>
      </w:r>
      <w:r w:rsidRPr="003C6F65">
        <w:rPr>
          <w:rFonts w:ascii="Arial" w:hAnsi="Arial" w:cs="Arial"/>
          <w:b/>
          <w:bCs/>
          <w:sz w:val="18"/>
          <w:szCs w:val="18"/>
        </w:rPr>
        <w:t>.</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w:t>
      </w:r>
      <w:r w:rsidR="00EB55E8" w:rsidRPr="00270BE3">
        <w:rPr>
          <w:rFonts w:eastAsia="Times New Roman" w:cstheme="minorHAnsi"/>
          <w:sz w:val="20"/>
          <w:szCs w:val="20"/>
          <w:lang w:eastAsia="it-IT"/>
        </w:rPr>
        <w:lastRenderedPageBreak/>
        <w:t xml:space="preserve">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 xml:space="preserve">(funghi, residui agricoli, scarti organici), dove economia </w:t>
      </w:r>
      <w:r w:rsidRPr="00270BE3">
        <w:rPr>
          <w:rFonts w:cstheme="minorHAnsi"/>
          <w:sz w:val="20"/>
          <w:szCs w:val="20"/>
        </w:rPr>
        <w:lastRenderedPageBreak/>
        <w:t>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30076A5B"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C95F68">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F9053" w14:textId="77777777" w:rsidR="005D4B1D" w:rsidRDefault="005D4B1D" w:rsidP="00CE6BE8">
      <w:pPr>
        <w:spacing w:after="0" w:line="240" w:lineRule="auto"/>
      </w:pPr>
      <w:r>
        <w:separator/>
      </w:r>
    </w:p>
  </w:endnote>
  <w:endnote w:type="continuationSeparator" w:id="0">
    <w:p w14:paraId="0074F151" w14:textId="77777777" w:rsidR="005D4B1D" w:rsidRDefault="005D4B1D"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ktivGroteskCorp-Regula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C2178" w14:textId="77777777" w:rsidR="005D4B1D" w:rsidRDefault="005D4B1D" w:rsidP="00CE6BE8">
      <w:pPr>
        <w:spacing w:after="0" w:line="240" w:lineRule="auto"/>
      </w:pPr>
      <w:r>
        <w:separator/>
      </w:r>
    </w:p>
  </w:footnote>
  <w:footnote w:type="continuationSeparator" w:id="0">
    <w:p w14:paraId="774D3779" w14:textId="77777777" w:rsidR="005D4B1D" w:rsidRDefault="005D4B1D"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475F"/>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1B38"/>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D4B1D"/>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D7FE3"/>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2193"/>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6E51"/>
    <w:rsid w:val="00C87869"/>
    <w:rsid w:val="00C90A05"/>
    <w:rsid w:val="00C911A1"/>
    <w:rsid w:val="00C95F68"/>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4468</Words>
  <Characters>25468</Characters>
  <Application>Microsoft Office Word</Application>
  <DocSecurity>0</DocSecurity>
  <Lines>212</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9</cp:revision>
  <cp:lastPrinted>2026-07-09T13:55:00Z</cp:lastPrinted>
  <dcterms:created xsi:type="dcterms:W3CDTF">2026-07-10T10:27:00Z</dcterms:created>
  <dcterms:modified xsi:type="dcterms:W3CDTF">2026-07-13T08:52:00Z</dcterms:modified>
</cp:coreProperties>
</file>